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0F7C" w14:textId="0F480D4F" w:rsidR="00D44AB4" w:rsidRDefault="00D44AB4" w:rsidP="006D6B5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</w:rPr>
      </w:pPr>
      <w:r>
        <w:rPr>
          <w:rFonts w:ascii="CIDFont+F2" w:hAnsi="CIDFont+F2" w:cs="CIDFont+F2"/>
          <w:b/>
          <w:bCs/>
          <w:color w:val="000000"/>
        </w:rPr>
        <w:t>PROTOCOL DEVELOPMENT</w:t>
      </w:r>
    </w:p>
    <w:p w14:paraId="128683CF" w14:textId="2394165F" w:rsidR="006D6B59" w:rsidRPr="005F7D94" w:rsidRDefault="006D6B59" w:rsidP="006D6B5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</w:rPr>
      </w:pPr>
      <w:r w:rsidRPr="005F7D94">
        <w:rPr>
          <w:rFonts w:ascii="CIDFont+F2" w:hAnsi="CIDFont+F2" w:cs="CIDFont+F2"/>
          <w:b/>
          <w:bCs/>
          <w:color w:val="000000"/>
        </w:rPr>
        <w:t>Protocol Development and Study Preparation</w:t>
      </w:r>
    </w:p>
    <w:p w14:paraId="72FFFD78" w14:textId="13B8977A" w:rsidR="006D6B59" w:rsidRPr="00627B3B" w:rsidRDefault="006D6B59" w:rsidP="006D6B5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627B3B">
        <w:rPr>
          <w:rFonts w:ascii="CIDFont+F1" w:hAnsi="CIDFont+F1" w:cs="CIDFont+F1"/>
          <w:color w:val="000000"/>
        </w:rPr>
        <w:t>Collaborate with Sponsor/Contributor to finalize a protocol and submit to NIH and the</w:t>
      </w:r>
      <w:r w:rsidR="00627B3B" w:rsidRPr="00627B3B">
        <w:rPr>
          <w:rFonts w:ascii="CIDFont+F1" w:hAnsi="CIDFont+F1" w:cs="CIDFont+F1"/>
          <w:color w:val="000000"/>
        </w:rPr>
        <w:t xml:space="preserve"> </w:t>
      </w:r>
      <w:r w:rsidRPr="00627B3B">
        <w:rPr>
          <w:rFonts w:ascii="CIDFont+F1" w:hAnsi="CIDFont+F1" w:cs="CIDFont+F1"/>
          <w:color w:val="000000"/>
        </w:rPr>
        <w:t>Sponsor/Contributor for review and approval in compliance with the timelines specified</w:t>
      </w:r>
      <w:r w:rsidR="00627B3B" w:rsidRPr="00627B3B">
        <w:rPr>
          <w:rFonts w:ascii="CIDFont+F1" w:hAnsi="CIDFont+F1" w:cs="CIDFont+F1"/>
          <w:color w:val="000000"/>
        </w:rPr>
        <w:t xml:space="preserve"> </w:t>
      </w:r>
      <w:r w:rsidRPr="00627B3B">
        <w:rPr>
          <w:rFonts w:ascii="CIDFont+F1" w:hAnsi="CIDFont+F1" w:cs="CIDFont+F1"/>
          <w:color w:val="000000"/>
        </w:rPr>
        <w:t>within the task order. When possible, input from patients and/or patient advocacy groups</w:t>
      </w:r>
      <w:r w:rsidR="00627B3B" w:rsidRPr="00627B3B">
        <w:rPr>
          <w:rFonts w:ascii="CIDFont+F1" w:hAnsi="CIDFont+F1" w:cs="CIDFont+F1"/>
          <w:color w:val="000000"/>
        </w:rPr>
        <w:t xml:space="preserve"> </w:t>
      </w:r>
      <w:r w:rsidRPr="00627B3B">
        <w:rPr>
          <w:rFonts w:ascii="CIDFont+F1" w:hAnsi="CIDFont+F1" w:cs="CIDFont+F1"/>
          <w:color w:val="000000"/>
        </w:rPr>
        <w:t>should be considered when developing the protocol. Provide all necessary</w:t>
      </w:r>
      <w:r w:rsidR="00627B3B" w:rsidRPr="00627B3B">
        <w:rPr>
          <w:rFonts w:ascii="CIDFont+F1" w:hAnsi="CIDFont+F1" w:cs="CIDFont+F1"/>
          <w:color w:val="000000"/>
        </w:rPr>
        <w:t xml:space="preserve"> </w:t>
      </w:r>
      <w:r w:rsidRPr="00627B3B">
        <w:rPr>
          <w:rFonts w:ascii="CIDFont+F1" w:hAnsi="CIDFont+F1" w:cs="CIDFont+F1"/>
          <w:color w:val="000000"/>
        </w:rPr>
        <w:t>documentation for the proposed clinical study to the Sponsor/Contributor required to</w:t>
      </w:r>
      <w:r w:rsidR="00627B3B" w:rsidRPr="00627B3B">
        <w:rPr>
          <w:rFonts w:ascii="CIDFont+F1" w:hAnsi="CIDFont+F1" w:cs="CIDFont+F1"/>
          <w:color w:val="000000"/>
        </w:rPr>
        <w:t xml:space="preserve"> </w:t>
      </w:r>
      <w:r w:rsidRPr="00627B3B">
        <w:rPr>
          <w:rFonts w:ascii="CIDFont+F1" w:hAnsi="CIDFont+F1" w:cs="CIDFont+F1"/>
          <w:color w:val="000000"/>
        </w:rPr>
        <w:t>secure the IDE approval and work with Sponsors/Contributors to submit documents for</w:t>
      </w:r>
      <w:r w:rsidR="00627B3B" w:rsidRPr="00627B3B">
        <w:rPr>
          <w:rFonts w:ascii="CIDFont+F1" w:hAnsi="CIDFont+F1" w:cs="CIDFont+F1"/>
          <w:color w:val="000000"/>
        </w:rPr>
        <w:t xml:space="preserve"> </w:t>
      </w:r>
      <w:r w:rsidRPr="00627B3B">
        <w:rPr>
          <w:rFonts w:ascii="CIDFont+F1" w:hAnsi="CIDFont+F1" w:cs="CIDFont+F1"/>
          <w:color w:val="000000"/>
        </w:rPr>
        <w:t>all requisite regulatory approvals (e.g., IRB and FDA submissions). Prepare the informed</w:t>
      </w:r>
      <w:r w:rsidR="00627B3B" w:rsidRPr="00627B3B">
        <w:rPr>
          <w:rFonts w:ascii="CIDFont+F1" w:hAnsi="CIDFont+F1" w:cs="CIDFont+F1"/>
          <w:color w:val="000000"/>
        </w:rPr>
        <w:t xml:space="preserve"> </w:t>
      </w:r>
      <w:r w:rsidRPr="00627B3B">
        <w:rPr>
          <w:rFonts w:ascii="CIDFont+F1" w:hAnsi="CIDFont+F1" w:cs="CIDFont+F1"/>
          <w:color w:val="000000"/>
        </w:rPr>
        <w:t>consent form (ICF) which contains appropriate reference to the NIH Privacy Act system</w:t>
      </w:r>
      <w:r w:rsidR="00627B3B" w:rsidRPr="00627B3B">
        <w:rPr>
          <w:rFonts w:ascii="CIDFont+F1" w:hAnsi="CIDFont+F1" w:cs="CIDFont+F1"/>
          <w:color w:val="000000"/>
        </w:rPr>
        <w:t xml:space="preserve"> </w:t>
      </w:r>
      <w:r w:rsidRPr="00627B3B">
        <w:rPr>
          <w:rFonts w:ascii="CIDFont+F1" w:hAnsi="CIDFont+F1" w:cs="CIDFont+F1"/>
          <w:color w:val="000000"/>
        </w:rPr>
        <w:t>germane to data collection for awarded task orders and all other protocol specific</w:t>
      </w:r>
      <w:r w:rsidR="00627B3B" w:rsidRPr="00627B3B">
        <w:rPr>
          <w:rFonts w:ascii="CIDFont+F1" w:hAnsi="CIDFont+F1" w:cs="CIDFont+F1"/>
          <w:color w:val="000000"/>
        </w:rPr>
        <w:t xml:space="preserve"> </w:t>
      </w:r>
      <w:r w:rsidRPr="00627B3B">
        <w:rPr>
          <w:rFonts w:ascii="CIDFont+F1" w:hAnsi="CIDFont+F1" w:cs="CIDFont+F1"/>
          <w:color w:val="000000"/>
        </w:rPr>
        <w:t>supporting documents (e.g., subject recruitment advertisements), and submit the final</w:t>
      </w:r>
      <w:r w:rsidR="00627B3B" w:rsidRPr="00627B3B">
        <w:rPr>
          <w:rFonts w:ascii="CIDFont+F1" w:hAnsi="CIDFont+F1" w:cs="CIDFont+F1"/>
          <w:color w:val="000000"/>
        </w:rPr>
        <w:t xml:space="preserve"> </w:t>
      </w:r>
      <w:r w:rsidRPr="00627B3B">
        <w:rPr>
          <w:rFonts w:ascii="CIDFont+F1" w:hAnsi="CIDFont+F1" w:cs="CIDFont+F1"/>
          <w:color w:val="000000"/>
        </w:rPr>
        <w:t>protocol, any protocol amendments, ICF and other documents to the institutional review</w:t>
      </w:r>
      <w:r w:rsidR="00627B3B" w:rsidRPr="00627B3B">
        <w:rPr>
          <w:rFonts w:ascii="CIDFont+F1" w:hAnsi="CIDFont+F1" w:cs="CIDFont+F1"/>
          <w:color w:val="000000"/>
        </w:rPr>
        <w:t xml:space="preserve"> </w:t>
      </w:r>
      <w:r w:rsidRPr="00627B3B">
        <w:rPr>
          <w:rFonts w:ascii="CIDFont+F1" w:hAnsi="CIDFont+F1" w:cs="CIDFont+F1"/>
          <w:color w:val="000000"/>
        </w:rPr>
        <w:t>board (IRB) for review and approval.</w:t>
      </w:r>
    </w:p>
    <w:p w14:paraId="474544A1" w14:textId="61F02C92" w:rsidR="006D6B59" w:rsidRPr="001D0164" w:rsidRDefault="006D6B59" w:rsidP="006D6B5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1D0164">
        <w:rPr>
          <w:rFonts w:ascii="CIDFont+F1" w:hAnsi="CIDFont+F1" w:cs="CIDFont+F1"/>
          <w:color w:val="000000"/>
        </w:rPr>
        <w:t>Throughout the process essential regulatory documents as specified in ICH guideline</w:t>
      </w:r>
      <w:r w:rsidR="00627B3B" w:rsidRPr="001D0164">
        <w:rPr>
          <w:rFonts w:ascii="CIDFont+F1" w:hAnsi="CIDFont+F1" w:cs="CIDFont+F1"/>
          <w:color w:val="000000"/>
        </w:rPr>
        <w:t xml:space="preserve"> </w:t>
      </w:r>
      <w:r w:rsidRPr="001D0164">
        <w:rPr>
          <w:rFonts w:ascii="CIDFont+F1" w:hAnsi="CIDFont+F1" w:cs="CIDFont+F1"/>
          <w:color w:val="000000"/>
        </w:rPr>
        <w:t>should be generated and stored in files/folders and be available for monitors and for use</w:t>
      </w:r>
      <w:r w:rsidR="00627B3B" w:rsidRPr="001D0164">
        <w:rPr>
          <w:rFonts w:ascii="CIDFont+F1" w:hAnsi="CIDFont+F1" w:cs="CIDFont+F1"/>
          <w:color w:val="000000"/>
        </w:rPr>
        <w:t xml:space="preserve"> </w:t>
      </w:r>
      <w:r w:rsidRPr="001D0164">
        <w:rPr>
          <w:rFonts w:ascii="CIDFont+F1" w:hAnsi="CIDFont+F1" w:cs="CIDFont+F1"/>
          <w:color w:val="000000"/>
        </w:rPr>
        <w:t>in the subsequent quantity option when executed. Essential regulatory documents may</w:t>
      </w:r>
      <w:r w:rsidR="00627B3B" w:rsidRPr="001D0164">
        <w:rPr>
          <w:rFonts w:ascii="CIDFont+F1" w:hAnsi="CIDFont+F1" w:cs="CIDFont+F1"/>
          <w:color w:val="000000"/>
        </w:rPr>
        <w:t xml:space="preserve"> </w:t>
      </w:r>
      <w:r w:rsidRPr="001D0164">
        <w:rPr>
          <w:rFonts w:ascii="CIDFont+F1" w:hAnsi="CIDFont+F1" w:cs="CIDFont+F1"/>
          <w:color w:val="000000"/>
        </w:rPr>
        <w:t>include but are not limited to: signed IRB approved protocol; informed consent form and</w:t>
      </w:r>
      <w:r w:rsidR="00627B3B" w:rsidRPr="001D0164">
        <w:rPr>
          <w:rFonts w:ascii="CIDFont+F1" w:hAnsi="CIDFont+F1" w:cs="CIDFont+F1"/>
          <w:color w:val="000000"/>
        </w:rPr>
        <w:t xml:space="preserve"> </w:t>
      </w:r>
      <w:r w:rsidRPr="001D0164">
        <w:rPr>
          <w:rFonts w:ascii="CIDFont+F1" w:hAnsi="CIDFont+F1" w:cs="CIDFont+F1"/>
          <w:color w:val="000000"/>
        </w:rPr>
        <w:t>advertisement for subject recruitment; IRB approval letter; IRB membership list; PI and</w:t>
      </w:r>
      <w:r w:rsidR="00627B3B" w:rsidRPr="001D0164">
        <w:rPr>
          <w:rFonts w:ascii="CIDFont+F1" w:hAnsi="CIDFont+F1" w:cs="CIDFont+F1"/>
          <w:color w:val="000000"/>
        </w:rPr>
        <w:t xml:space="preserve"> </w:t>
      </w:r>
      <w:r w:rsidRPr="001D0164">
        <w:rPr>
          <w:rFonts w:ascii="CIDFont+F1" w:hAnsi="CIDFont+F1" w:cs="CIDFont+F1"/>
          <w:color w:val="000000"/>
        </w:rPr>
        <w:t>sub-investigators curriculum vitae; licenses for PI and sub-investigators; investigator’s</w:t>
      </w:r>
      <w:r w:rsidR="00627B3B" w:rsidRPr="001D0164">
        <w:rPr>
          <w:rFonts w:ascii="CIDFont+F1" w:hAnsi="CIDFont+F1" w:cs="CIDFont+F1"/>
          <w:color w:val="000000"/>
        </w:rPr>
        <w:t xml:space="preserve"> </w:t>
      </w:r>
      <w:r w:rsidRPr="001D0164">
        <w:rPr>
          <w:rFonts w:ascii="CIDFont+F1" w:hAnsi="CIDFont+F1" w:cs="CIDFont+F1"/>
          <w:color w:val="000000"/>
        </w:rPr>
        <w:t>brochure; documentation outlining responsibilities for each key person listed in protocol;</w:t>
      </w:r>
      <w:r w:rsidR="00627B3B" w:rsidRPr="001D0164">
        <w:rPr>
          <w:rFonts w:ascii="CIDFont+F1" w:hAnsi="CIDFont+F1" w:cs="CIDFont+F1"/>
          <w:color w:val="000000"/>
        </w:rPr>
        <w:t xml:space="preserve"> </w:t>
      </w:r>
      <w:r w:rsidRPr="001D0164">
        <w:rPr>
          <w:rFonts w:ascii="CIDFont+F1" w:hAnsi="CIDFont+F1" w:cs="CIDFont+F1"/>
          <w:color w:val="000000"/>
        </w:rPr>
        <w:t>personnel training</w:t>
      </w:r>
      <w:r w:rsidR="001D0164" w:rsidRPr="001D0164">
        <w:rPr>
          <w:rFonts w:ascii="CIDFont+F1" w:hAnsi="CIDFont+F1" w:cs="CIDFont+F1"/>
          <w:color w:val="000000"/>
        </w:rPr>
        <w:t xml:space="preserve"> </w:t>
      </w:r>
      <w:r w:rsidRPr="001D0164">
        <w:rPr>
          <w:rFonts w:ascii="CIDFont+F1" w:hAnsi="CIDFont+F1" w:cs="CIDFont+F1"/>
          <w:color w:val="000000"/>
        </w:rPr>
        <w:t>documentation (PHS/GCP); normal laboratory ranges; laboratory</w:t>
      </w:r>
      <w:r w:rsidR="001D0164" w:rsidRPr="001D0164">
        <w:rPr>
          <w:rFonts w:ascii="CIDFont+F1" w:hAnsi="CIDFont+F1" w:cs="CIDFont+F1"/>
          <w:color w:val="000000"/>
        </w:rPr>
        <w:t xml:space="preserve"> </w:t>
      </w:r>
      <w:r w:rsidRPr="001D0164">
        <w:rPr>
          <w:rFonts w:ascii="CIDFont+F1" w:hAnsi="CIDFont+F1" w:cs="CIDFont+F1"/>
          <w:color w:val="000000"/>
        </w:rPr>
        <w:t>certification; financial disclosure documents; conflict of interest declaration;</w:t>
      </w:r>
      <w:r w:rsidR="001D0164" w:rsidRPr="001D0164">
        <w:rPr>
          <w:rFonts w:ascii="CIDFont+F1" w:hAnsi="CIDFont+F1" w:cs="CIDFont+F1"/>
          <w:color w:val="000000"/>
        </w:rPr>
        <w:t xml:space="preserve"> </w:t>
      </w:r>
      <w:r w:rsidRPr="001D0164">
        <w:rPr>
          <w:rFonts w:ascii="CIDFont+F1" w:hAnsi="CIDFont+F1" w:cs="CIDFont+F1"/>
          <w:color w:val="000000"/>
        </w:rPr>
        <w:t>indemnification/insurance documents.</w:t>
      </w:r>
    </w:p>
    <w:p w14:paraId="2848A97B" w14:textId="77777777" w:rsidR="001D0164" w:rsidRDefault="001D0164" w:rsidP="001D0164">
      <w:pPr>
        <w:autoSpaceDE w:val="0"/>
        <w:autoSpaceDN w:val="0"/>
        <w:adjustRightInd w:val="0"/>
        <w:spacing w:after="0" w:line="240" w:lineRule="auto"/>
        <w:ind w:firstLine="720"/>
        <w:rPr>
          <w:rFonts w:ascii="CIDFont+F1" w:hAnsi="CIDFont+F1" w:cs="CIDFont+F1"/>
          <w:color w:val="000000"/>
        </w:rPr>
      </w:pPr>
    </w:p>
    <w:p w14:paraId="4713A160" w14:textId="39F33FC6" w:rsidR="006D6B59" w:rsidRPr="001D0164" w:rsidRDefault="006D6B59" w:rsidP="006D6B5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E83A3E">
        <w:rPr>
          <w:rFonts w:ascii="CIDFont+F1" w:hAnsi="CIDFont+F1" w:cs="CIDFont+F1"/>
          <w:color w:val="000000"/>
        </w:rPr>
        <w:t>Prepare and deliver a Project Management Plan (PMP)</w:t>
      </w:r>
      <w:r w:rsidRPr="001D0164">
        <w:rPr>
          <w:rFonts w:ascii="CIDFont+F1" w:hAnsi="CIDFont+F1" w:cs="CIDFont+F1"/>
          <w:color w:val="000000"/>
        </w:rPr>
        <w:t xml:space="preserve"> within 60 calendar days after</w:t>
      </w:r>
      <w:r w:rsidR="001D0164" w:rsidRPr="001D0164">
        <w:rPr>
          <w:rFonts w:ascii="CIDFont+F1" w:hAnsi="CIDFont+F1" w:cs="CIDFont+F1"/>
          <w:color w:val="000000"/>
        </w:rPr>
        <w:t xml:space="preserve"> </w:t>
      </w:r>
      <w:r w:rsidRPr="001D0164">
        <w:rPr>
          <w:rFonts w:ascii="CIDFont+F1" w:hAnsi="CIDFont+F1" w:cs="CIDFont+F1"/>
          <w:color w:val="000000"/>
        </w:rPr>
        <w:t>task order award and before consenting of the first subject. The PMP must be a single,</w:t>
      </w:r>
      <w:r w:rsidR="001D0164" w:rsidRPr="001D0164">
        <w:rPr>
          <w:rFonts w:ascii="CIDFont+F1" w:hAnsi="CIDFont+F1" w:cs="CIDFont+F1"/>
          <w:color w:val="000000"/>
        </w:rPr>
        <w:t xml:space="preserve"> </w:t>
      </w:r>
      <w:r w:rsidRPr="001D0164">
        <w:rPr>
          <w:rFonts w:ascii="CIDFont+F1" w:hAnsi="CIDFont+F1" w:cs="CIDFont+F1"/>
          <w:color w:val="000000"/>
        </w:rPr>
        <w:t>well-organized document or folder that clearly connects document elements with the</w:t>
      </w:r>
      <w:r w:rsidR="001D0164" w:rsidRPr="001D0164">
        <w:rPr>
          <w:rFonts w:ascii="CIDFont+F1" w:hAnsi="CIDFont+F1" w:cs="CIDFont+F1"/>
          <w:color w:val="000000"/>
        </w:rPr>
        <w:t xml:space="preserve"> </w:t>
      </w:r>
      <w:r w:rsidRPr="001D0164">
        <w:rPr>
          <w:rFonts w:ascii="CIDFont+F1" w:hAnsi="CIDFont+F1" w:cs="CIDFont+F1"/>
          <w:color w:val="000000"/>
        </w:rPr>
        <w:t>sections below. The PMP shall address and include, at a minimum, the following:</w:t>
      </w:r>
    </w:p>
    <w:p w14:paraId="5722BA50" w14:textId="3230315E" w:rsidR="006D6B59" w:rsidRPr="00C10CCC" w:rsidRDefault="006D6B59" w:rsidP="00C10CC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080"/>
        <w:rPr>
          <w:rFonts w:ascii="CIDFont+F1" w:hAnsi="CIDFont+F1" w:cs="CIDFont+F1"/>
          <w:color w:val="000000"/>
        </w:rPr>
      </w:pPr>
      <w:r w:rsidRPr="00C10CCC">
        <w:rPr>
          <w:rFonts w:ascii="CIDFont+F1" w:hAnsi="CIDFont+F1" w:cs="CIDFont+F1"/>
          <w:color w:val="000000"/>
        </w:rPr>
        <w:t xml:space="preserve">Project timelines including all contract </w:t>
      </w:r>
      <w:proofErr w:type="gramStart"/>
      <w:r w:rsidRPr="00C10CCC">
        <w:rPr>
          <w:rFonts w:ascii="CIDFont+F1" w:hAnsi="CIDFont+F1" w:cs="CIDFont+F1"/>
          <w:color w:val="000000"/>
        </w:rPr>
        <w:t>deliverables;</w:t>
      </w:r>
      <w:proofErr w:type="gramEnd"/>
    </w:p>
    <w:p w14:paraId="77F0C7AE" w14:textId="660E66A3" w:rsidR="006D6B59" w:rsidRPr="00C10CCC" w:rsidRDefault="006D6B59" w:rsidP="00C10CC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080"/>
        <w:rPr>
          <w:rFonts w:ascii="CIDFont+F1" w:hAnsi="CIDFont+F1" w:cs="CIDFont+F1"/>
          <w:color w:val="000000"/>
        </w:rPr>
      </w:pPr>
      <w:r w:rsidRPr="00C10CCC">
        <w:rPr>
          <w:rFonts w:ascii="CIDFont+F1" w:hAnsi="CIDFont+F1" w:cs="CIDFont+F1"/>
          <w:color w:val="000000"/>
        </w:rPr>
        <w:t>Project-specific standard operating procedures (SOPs) for the conduct of clinical</w:t>
      </w:r>
      <w:r w:rsidR="001D0164" w:rsidRPr="00C10CCC">
        <w:rPr>
          <w:rFonts w:ascii="CIDFont+F1" w:hAnsi="CIDFont+F1" w:cs="CIDFont+F1"/>
          <w:color w:val="000000"/>
        </w:rPr>
        <w:t xml:space="preserve"> </w:t>
      </w:r>
      <w:r w:rsidRPr="00C10CCC">
        <w:rPr>
          <w:rFonts w:ascii="CIDFont+F1" w:hAnsi="CIDFont+F1" w:cs="CIDFont+F1"/>
          <w:color w:val="000000"/>
        </w:rPr>
        <w:t xml:space="preserve">studies and for all other integrated and collaborating </w:t>
      </w:r>
      <w:proofErr w:type="gramStart"/>
      <w:r w:rsidRPr="00C10CCC">
        <w:rPr>
          <w:rFonts w:ascii="CIDFont+F1" w:hAnsi="CIDFont+F1" w:cs="CIDFont+F1"/>
          <w:color w:val="000000"/>
        </w:rPr>
        <w:t>services;</w:t>
      </w:r>
      <w:proofErr w:type="gramEnd"/>
    </w:p>
    <w:p w14:paraId="2BCD490E" w14:textId="39DF65BF" w:rsidR="006D6B59" w:rsidRPr="00C10CCC" w:rsidRDefault="006D6B59" w:rsidP="00C10CC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080"/>
        <w:rPr>
          <w:rFonts w:ascii="CIDFont+F1" w:hAnsi="CIDFont+F1" w:cs="CIDFont+F1"/>
          <w:color w:val="000000"/>
        </w:rPr>
      </w:pPr>
      <w:r w:rsidRPr="00C10CCC">
        <w:rPr>
          <w:rFonts w:ascii="CIDFont+F1" w:hAnsi="CIDFont+F1" w:cs="CIDFont+F1"/>
          <w:color w:val="000000"/>
        </w:rPr>
        <w:t>Personnel listing including their roles and responsibilities to include an</w:t>
      </w:r>
      <w:r w:rsidR="001D0164" w:rsidRPr="00C10CCC">
        <w:rPr>
          <w:rFonts w:ascii="CIDFont+F1" w:hAnsi="CIDFont+F1" w:cs="CIDFont+F1"/>
          <w:color w:val="000000"/>
        </w:rPr>
        <w:t xml:space="preserve"> </w:t>
      </w:r>
      <w:r w:rsidRPr="00C10CCC">
        <w:rPr>
          <w:rFonts w:ascii="CIDFont+F1" w:hAnsi="CIDFont+F1" w:cs="CIDFont+F1"/>
          <w:color w:val="000000"/>
        </w:rPr>
        <w:t xml:space="preserve">organizational </w:t>
      </w:r>
      <w:proofErr w:type="gramStart"/>
      <w:r w:rsidRPr="00C10CCC">
        <w:rPr>
          <w:rFonts w:ascii="CIDFont+F1" w:hAnsi="CIDFont+F1" w:cs="CIDFont+F1"/>
          <w:color w:val="000000"/>
        </w:rPr>
        <w:t>chart;</w:t>
      </w:r>
      <w:proofErr w:type="gramEnd"/>
    </w:p>
    <w:p w14:paraId="5D80B9FC" w14:textId="37E4A1DA" w:rsidR="006D6B59" w:rsidRPr="00C10CCC" w:rsidRDefault="006D6B59" w:rsidP="00C10CC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080"/>
        <w:rPr>
          <w:rFonts w:ascii="CIDFont+F1" w:hAnsi="CIDFont+F1" w:cs="CIDFont+F1"/>
          <w:color w:val="000000"/>
        </w:rPr>
      </w:pPr>
      <w:r w:rsidRPr="00C10CCC">
        <w:rPr>
          <w:rFonts w:ascii="CIDFont+F1" w:hAnsi="CIDFont+F1" w:cs="CIDFont+F1"/>
          <w:color w:val="000000"/>
        </w:rPr>
        <w:t>Human subject considerations (e.g., federal wide assurance (FWA), initial and</w:t>
      </w:r>
      <w:r w:rsidR="001D0164" w:rsidRPr="00C10CCC">
        <w:rPr>
          <w:rFonts w:ascii="CIDFont+F1" w:hAnsi="CIDFont+F1" w:cs="CIDFont+F1"/>
          <w:color w:val="000000"/>
        </w:rPr>
        <w:t xml:space="preserve"> </w:t>
      </w:r>
      <w:r w:rsidRPr="00C10CCC">
        <w:rPr>
          <w:rFonts w:ascii="CIDFont+F1" w:hAnsi="CIDFont+F1" w:cs="CIDFont+F1"/>
          <w:color w:val="000000"/>
        </w:rPr>
        <w:t>continuing human subject training/education for personnel, data and safety</w:t>
      </w:r>
      <w:r w:rsidR="001D0164" w:rsidRPr="00C10CCC">
        <w:rPr>
          <w:rFonts w:ascii="CIDFont+F1" w:hAnsi="CIDFont+F1" w:cs="CIDFont+F1"/>
          <w:color w:val="000000"/>
        </w:rPr>
        <w:t xml:space="preserve"> </w:t>
      </w:r>
      <w:r w:rsidRPr="00C10CCC">
        <w:rPr>
          <w:rFonts w:ascii="CIDFont+F1" w:hAnsi="CIDFont+F1" w:cs="CIDFont+F1"/>
          <w:color w:val="000000"/>
        </w:rPr>
        <w:t>monitoring plan, consenting procedures, procedures for managing medical</w:t>
      </w:r>
      <w:r w:rsidR="001D0164" w:rsidRPr="00C10CCC">
        <w:rPr>
          <w:rFonts w:ascii="CIDFont+F1" w:hAnsi="CIDFont+F1" w:cs="CIDFont+F1"/>
          <w:color w:val="000000"/>
        </w:rPr>
        <w:t xml:space="preserve"> </w:t>
      </w:r>
      <w:r w:rsidRPr="00C10CCC">
        <w:rPr>
          <w:rFonts w:ascii="CIDFont+F1" w:hAnsi="CIDFont+F1" w:cs="CIDFont+F1"/>
          <w:color w:val="000000"/>
        </w:rPr>
        <w:t>emergencies on-site, reporting of adverse events (AEs), serious adverse events</w:t>
      </w:r>
      <w:r w:rsidR="001D0164" w:rsidRPr="00C10CCC">
        <w:rPr>
          <w:rFonts w:ascii="CIDFont+F1" w:hAnsi="CIDFont+F1" w:cs="CIDFont+F1"/>
          <w:color w:val="000000"/>
        </w:rPr>
        <w:t xml:space="preserve"> </w:t>
      </w:r>
      <w:r w:rsidRPr="00C10CCC">
        <w:rPr>
          <w:rFonts w:ascii="CIDFont+F1" w:hAnsi="CIDFont+F1" w:cs="CIDFont+F1"/>
          <w:color w:val="000000"/>
        </w:rPr>
        <w:t xml:space="preserve">(SAEs), unexpected adverse events, hospitalizations and procedures for </w:t>
      </w:r>
      <w:proofErr w:type="gramStart"/>
      <w:r w:rsidRPr="00C10CCC">
        <w:rPr>
          <w:rFonts w:ascii="CIDFont+F1" w:hAnsi="CIDFont+F1" w:cs="CIDFont+F1"/>
          <w:color w:val="000000"/>
        </w:rPr>
        <w:t>prompt</w:t>
      </w:r>
      <w:proofErr w:type="gramEnd"/>
    </w:p>
    <w:p w14:paraId="2E6BD742" w14:textId="77777777" w:rsidR="006D6B59" w:rsidRPr="00C10CCC" w:rsidRDefault="006D6B59" w:rsidP="00C10CC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080"/>
        <w:rPr>
          <w:rFonts w:ascii="CIDFont+F1" w:hAnsi="CIDFont+F1" w:cs="CIDFont+F1"/>
          <w:color w:val="000000"/>
        </w:rPr>
      </w:pPr>
      <w:r w:rsidRPr="00C10CCC">
        <w:rPr>
          <w:rFonts w:ascii="CIDFont+F1" w:hAnsi="CIDFont+F1" w:cs="CIDFont+F1"/>
          <w:color w:val="000000"/>
        </w:rPr>
        <w:t>reporting of SAEs in compliance with FDA regulations and NIH policies</w:t>
      </w:r>
      <w:proofErr w:type="gramStart"/>
      <w:r w:rsidRPr="00C10CCC">
        <w:rPr>
          <w:rFonts w:ascii="CIDFont+F1" w:hAnsi="CIDFont+F1" w:cs="CIDFont+F1"/>
          <w:color w:val="000000"/>
        </w:rPr>
        <w:t>);</w:t>
      </w:r>
      <w:proofErr w:type="gramEnd"/>
    </w:p>
    <w:p w14:paraId="5C9F0CDD" w14:textId="1F6AE19D" w:rsidR="006D6B59" w:rsidRPr="00C10CCC" w:rsidRDefault="006D6B59" w:rsidP="00C10CC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080"/>
        <w:rPr>
          <w:rFonts w:ascii="CIDFont+F1" w:hAnsi="CIDFont+F1" w:cs="CIDFont+F1"/>
          <w:color w:val="0563C2"/>
        </w:rPr>
      </w:pPr>
      <w:r w:rsidRPr="00C10CCC">
        <w:rPr>
          <w:rFonts w:ascii="CIDFont+F1" w:hAnsi="CIDFont+F1" w:cs="CIDFont+F1"/>
          <w:color w:val="000000"/>
        </w:rPr>
        <w:t>Develop Data Safety and Monitoring Plan (DSMP) in accordance with NIH</w:t>
      </w:r>
      <w:r w:rsidR="001D0164" w:rsidRPr="00C10CCC">
        <w:rPr>
          <w:rFonts w:ascii="CIDFont+F1" w:hAnsi="CIDFont+F1" w:cs="CIDFont+F1"/>
          <w:color w:val="000000"/>
        </w:rPr>
        <w:t xml:space="preserve"> </w:t>
      </w:r>
      <w:r w:rsidRPr="00C10CCC">
        <w:rPr>
          <w:rFonts w:ascii="CIDFont+F1" w:hAnsi="CIDFont+F1" w:cs="CIDFont+F1"/>
          <w:color w:val="000000"/>
        </w:rPr>
        <w:t>guidelines and policies for DSM</w:t>
      </w:r>
      <w:r w:rsidR="001D0164" w:rsidRPr="00C10CCC">
        <w:rPr>
          <w:rFonts w:ascii="CIDFont+F1" w:hAnsi="CIDFont+F1" w:cs="CIDFont+F1"/>
          <w:color w:val="000000"/>
        </w:rPr>
        <w:t xml:space="preserve"> </w:t>
      </w:r>
      <w:r w:rsidRPr="00C10CCC">
        <w:rPr>
          <w:rFonts w:ascii="CIDFont+F1" w:hAnsi="CIDFont+F1" w:cs="CIDFont+F1"/>
          <w:color w:val="000000"/>
        </w:rPr>
        <w:t>(</w:t>
      </w:r>
      <w:r w:rsidRPr="00C10CCC">
        <w:rPr>
          <w:rFonts w:ascii="CIDFont+F1" w:hAnsi="CIDFont+F1" w:cs="CIDFont+F1"/>
          <w:color w:val="0563C2"/>
        </w:rPr>
        <w:t>https://grants.nih.gov/policy/humansubjects/policies-and-regulations/datasafety.</w:t>
      </w:r>
    </w:p>
    <w:p w14:paraId="5CBD553F" w14:textId="77777777" w:rsidR="006D6B59" w:rsidRPr="00C10CCC" w:rsidRDefault="006D6B59" w:rsidP="00C10CC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080"/>
        <w:rPr>
          <w:rFonts w:ascii="CIDFont+F1" w:hAnsi="CIDFont+F1" w:cs="CIDFont+F1"/>
          <w:color w:val="000000"/>
        </w:rPr>
      </w:pPr>
      <w:proofErr w:type="spellStart"/>
      <w:r w:rsidRPr="00C10CCC">
        <w:rPr>
          <w:rFonts w:ascii="CIDFont+F1" w:hAnsi="CIDFont+F1" w:cs="CIDFont+F1"/>
          <w:color w:val="0563C2"/>
        </w:rPr>
        <w:t>htm</w:t>
      </w:r>
      <w:proofErr w:type="spellEnd"/>
      <w:r w:rsidRPr="00C10CCC">
        <w:rPr>
          <w:rFonts w:ascii="CIDFont+F1" w:hAnsi="CIDFont+F1" w:cs="CIDFont+F1"/>
          <w:color w:val="000000"/>
        </w:rPr>
        <w:t xml:space="preserve">) for review and approval by the </w:t>
      </w:r>
      <w:proofErr w:type="gramStart"/>
      <w:r w:rsidRPr="00C10CCC">
        <w:rPr>
          <w:rFonts w:ascii="CIDFont+F1" w:hAnsi="CIDFont+F1" w:cs="CIDFont+F1"/>
          <w:color w:val="000000"/>
        </w:rPr>
        <w:t>IRB;</w:t>
      </w:r>
      <w:proofErr w:type="gramEnd"/>
    </w:p>
    <w:p w14:paraId="17719345" w14:textId="0FF23796" w:rsidR="006D6B59" w:rsidRPr="00C10CCC" w:rsidRDefault="006D6B59" w:rsidP="00C10CC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080"/>
        <w:rPr>
          <w:rFonts w:ascii="CIDFont+F1" w:hAnsi="CIDFont+F1" w:cs="CIDFont+F1"/>
          <w:color w:val="000000"/>
        </w:rPr>
      </w:pPr>
      <w:r w:rsidRPr="00C10CCC">
        <w:rPr>
          <w:rFonts w:ascii="CIDFont+F1" w:hAnsi="CIDFont+F1" w:cs="CIDFont+F1"/>
          <w:color w:val="000000"/>
        </w:rPr>
        <w:t>Establish and coordinate an Independent Safety Monitor (ISM) or Data Safety</w:t>
      </w:r>
      <w:r w:rsidR="001D0164" w:rsidRPr="00C10CCC">
        <w:rPr>
          <w:rFonts w:ascii="CIDFont+F1" w:hAnsi="CIDFont+F1" w:cs="CIDFont+F1"/>
          <w:color w:val="000000"/>
        </w:rPr>
        <w:t xml:space="preserve"> </w:t>
      </w:r>
      <w:r w:rsidRPr="00C10CCC">
        <w:rPr>
          <w:rFonts w:ascii="CIDFont+F1" w:hAnsi="CIDFont+F1" w:cs="CIDFont+F1"/>
          <w:color w:val="000000"/>
        </w:rPr>
        <w:t>Monitoring Board (DSMB) when applicable in accordance with NIH guidelines</w:t>
      </w:r>
      <w:r w:rsidR="001D0164" w:rsidRPr="00C10CCC">
        <w:rPr>
          <w:rFonts w:ascii="CIDFont+F1" w:hAnsi="CIDFont+F1" w:cs="CIDFont+F1"/>
          <w:color w:val="000000"/>
        </w:rPr>
        <w:t xml:space="preserve"> </w:t>
      </w:r>
      <w:r w:rsidRPr="00C10CCC">
        <w:rPr>
          <w:rFonts w:ascii="CIDFont+F1" w:hAnsi="CIDFont+F1" w:cs="CIDFont+F1"/>
          <w:color w:val="000000"/>
        </w:rPr>
        <w:t xml:space="preserve">and policies for DSM for review and approval by the </w:t>
      </w:r>
      <w:proofErr w:type="gramStart"/>
      <w:r w:rsidRPr="00C10CCC">
        <w:rPr>
          <w:rFonts w:ascii="CIDFont+F1" w:hAnsi="CIDFont+F1" w:cs="CIDFont+F1"/>
          <w:color w:val="000000"/>
        </w:rPr>
        <w:t>IRB;</w:t>
      </w:r>
      <w:proofErr w:type="gramEnd"/>
    </w:p>
    <w:p w14:paraId="785BF5BF" w14:textId="757ED64D" w:rsidR="006D6B59" w:rsidRPr="00C10CCC" w:rsidRDefault="006D6B59" w:rsidP="00C10CC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080"/>
        <w:rPr>
          <w:rFonts w:ascii="CIDFont+F1" w:hAnsi="CIDFont+F1" w:cs="CIDFont+F1"/>
          <w:color w:val="000000"/>
        </w:rPr>
      </w:pPr>
      <w:r w:rsidRPr="00C10CCC">
        <w:rPr>
          <w:rFonts w:ascii="CIDFont+F1" w:hAnsi="CIDFont+F1" w:cs="CIDFont+F1"/>
          <w:color w:val="000000"/>
        </w:rPr>
        <w:t>Training program for clinicians, clinical site staff, data management staff and</w:t>
      </w:r>
      <w:r w:rsidR="001D0164" w:rsidRPr="00C10CCC">
        <w:rPr>
          <w:rFonts w:ascii="CIDFont+F1" w:hAnsi="CIDFont+F1" w:cs="CIDFont+F1"/>
          <w:color w:val="000000"/>
        </w:rPr>
        <w:t xml:space="preserve"> </w:t>
      </w:r>
      <w:r w:rsidRPr="00C10CCC">
        <w:rPr>
          <w:rFonts w:ascii="CIDFont+F1" w:hAnsi="CIDFont+F1" w:cs="CIDFont+F1"/>
          <w:color w:val="000000"/>
        </w:rPr>
        <w:t>other support staff in the protocol procedures with every task order protocol in</w:t>
      </w:r>
      <w:r w:rsidR="001D0164" w:rsidRPr="00C10CCC">
        <w:rPr>
          <w:rFonts w:ascii="CIDFont+F1" w:hAnsi="CIDFont+F1" w:cs="CIDFont+F1"/>
          <w:color w:val="000000"/>
        </w:rPr>
        <w:t xml:space="preserve"> </w:t>
      </w:r>
      <w:r w:rsidRPr="00C10CCC">
        <w:rPr>
          <w:rFonts w:ascii="CIDFont+F1" w:hAnsi="CIDFont+F1" w:cs="CIDFont+F1"/>
          <w:color w:val="000000"/>
        </w:rPr>
        <w:t xml:space="preserve">order to ensure reliability of evaluation, treatment and assessment </w:t>
      </w:r>
      <w:proofErr w:type="gramStart"/>
      <w:r w:rsidRPr="00C10CCC">
        <w:rPr>
          <w:rFonts w:ascii="CIDFont+F1" w:hAnsi="CIDFont+F1" w:cs="CIDFont+F1"/>
          <w:color w:val="000000"/>
        </w:rPr>
        <w:t>procedures;</w:t>
      </w:r>
      <w:proofErr w:type="gramEnd"/>
    </w:p>
    <w:p w14:paraId="3EAE869B" w14:textId="19BA2770" w:rsidR="006D6B59" w:rsidRPr="00C10CCC" w:rsidRDefault="006D6B59" w:rsidP="00C10CC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080"/>
        <w:rPr>
          <w:rFonts w:ascii="CIDFont+F5" w:hAnsi="CIDFont+F5" w:cs="CIDFont+F5"/>
          <w:color w:val="000000"/>
        </w:rPr>
      </w:pPr>
      <w:r w:rsidRPr="00C10CCC">
        <w:rPr>
          <w:rFonts w:ascii="CIDFont+F1" w:hAnsi="CIDFont+F1" w:cs="CIDFont+F1"/>
          <w:color w:val="000000"/>
        </w:rPr>
        <w:lastRenderedPageBreak/>
        <w:t>Recruitment and retention plan (e.g., enrollment of a diverse subject pool,</w:t>
      </w:r>
      <w:r w:rsidR="001D0164" w:rsidRPr="00C10CCC">
        <w:rPr>
          <w:rFonts w:ascii="CIDFont+F1" w:hAnsi="CIDFont+F1" w:cs="CIDFont+F1"/>
          <w:color w:val="000000"/>
        </w:rPr>
        <w:t xml:space="preserve"> </w:t>
      </w:r>
      <w:r w:rsidRPr="00C10CCC">
        <w:rPr>
          <w:rFonts w:ascii="CIDFont+F1" w:hAnsi="CIDFont+F1" w:cs="CIDFont+F1"/>
          <w:color w:val="000000"/>
        </w:rPr>
        <w:t>including women and minorities, across the lifespan (if applicable), rate of subject</w:t>
      </w:r>
      <w:r w:rsidR="001D0164" w:rsidRPr="00C10CCC">
        <w:rPr>
          <w:rFonts w:ascii="CIDFont+F1" w:hAnsi="CIDFont+F1" w:cs="CIDFont+F1"/>
          <w:color w:val="000000"/>
        </w:rPr>
        <w:t xml:space="preserve"> </w:t>
      </w:r>
      <w:r w:rsidRPr="00C10CCC">
        <w:rPr>
          <w:rFonts w:ascii="CIDFont+F1" w:hAnsi="CIDFont+F1" w:cs="CIDFont+F1"/>
          <w:color w:val="000000"/>
        </w:rPr>
        <w:t>accrual, subject retention, plans for deficient enrollment). Enrollment data shall</w:t>
      </w:r>
      <w:r w:rsidR="001D0164" w:rsidRPr="00C10CCC">
        <w:rPr>
          <w:rFonts w:ascii="CIDFont+F1" w:hAnsi="CIDFont+F1" w:cs="CIDFont+F1"/>
          <w:color w:val="000000"/>
        </w:rPr>
        <w:t xml:space="preserve"> </w:t>
      </w:r>
      <w:r w:rsidRPr="00C10CCC">
        <w:rPr>
          <w:rFonts w:ascii="CIDFont+F1" w:hAnsi="CIDFont+F1" w:cs="CIDFont+F1"/>
          <w:color w:val="000000"/>
        </w:rPr>
        <w:t>be collected using categories required for the NIH Inclusion Enrollment Report</w:t>
      </w:r>
      <w:r w:rsidR="001D0164" w:rsidRPr="00C10CCC">
        <w:rPr>
          <w:rFonts w:ascii="CIDFont+F1" w:hAnsi="CIDFont+F1" w:cs="CIDFont+F1"/>
          <w:color w:val="000000"/>
        </w:rPr>
        <w:t xml:space="preserve"> </w:t>
      </w:r>
      <w:r w:rsidRPr="00C10CCC">
        <w:rPr>
          <w:rFonts w:ascii="CIDFont+F1" w:hAnsi="CIDFont+F1" w:cs="CIDFont+F1"/>
          <w:color w:val="000000"/>
        </w:rPr>
        <w:t>Form (</w:t>
      </w:r>
      <w:r w:rsidRPr="00C10CCC">
        <w:rPr>
          <w:rFonts w:ascii="CIDFont+F5" w:hAnsi="CIDFont+F5" w:cs="CIDFont+F5"/>
          <w:color w:val="000000"/>
        </w:rPr>
        <w:t>https://grants.nih.gov/grants/funding/phs398/enrollmentreport.pdf</w:t>
      </w:r>
      <w:proofErr w:type="gramStart"/>
      <w:r w:rsidRPr="00C10CCC">
        <w:rPr>
          <w:rFonts w:ascii="CIDFont+F5" w:hAnsi="CIDFont+F5" w:cs="CIDFont+F5"/>
          <w:color w:val="000000"/>
        </w:rPr>
        <w:t>);</w:t>
      </w:r>
      <w:proofErr w:type="gramEnd"/>
    </w:p>
    <w:p w14:paraId="74FBCC38" w14:textId="7BEE941D" w:rsidR="006D6B59" w:rsidRPr="00C10CCC" w:rsidRDefault="006D6B59" w:rsidP="00C10CC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080"/>
        <w:rPr>
          <w:rFonts w:ascii="CIDFont+F1" w:hAnsi="CIDFont+F1" w:cs="CIDFont+F1"/>
          <w:color w:val="000000"/>
        </w:rPr>
      </w:pPr>
      <w:r w:rsidRPr="00C10CCC">
        <w:rPr>
          <w:rFonts w:ascii="CIDFont+F1" w:hAnsi="CIDFont+F1" w:cs="CIDFont+F1"/>
          <w:color w:val="000000"/>
        </w:rPr>
        <w:t>Data management procedures and systems planning that is in compliance as</w:t>
      </w:r>
      <w:r w:rsidR="001D0164" w:rsidRPr="00C10CCC">
        <w:rPr>
          <w:rFonts w:ascii="CIDFont+F1" w:hAnsi="CIDFont+F1" w:cs="CIDFont+F1"/>
          <w:color w:val="000000"/>
        </w:rPr>
        <w:t xml:space="preserve"> </w:t>
      </w:r>
      <w:r w:rsidRPr="00C10CCC">
        <w:rPr>
          <w:rFonts w:ascii="CIDFont+F1" w:hAnsi="CIDFont+F1" w:cs="CIDFont+F1"/>
          <w:color w:val="000000"/>
        </w:rPr>
        <w:t>specified with the contract terms and conditions including but not limited to</w:t>
      </w:r>
      <w:r w:rsidR="001D0164" w:rsidRPr="00C10CCC">
        <w:rPr>
          <w:rFonts w:ascii="CIDFont+F1" w:hAnsi="CIDFont+F1" w:cs="CIDFont+F1"/>
          <w:color w:val="000000"/>
        </w:rPr>
        <w:t xml:space="preserve"> </w:t>
      </w:r>
      <w:r w:rsidRPr="00C10CCC">
        <w:rPr>
          <w:rFonts w:ascii="CIDFont+F1" w:hAnsi="CIDFont+F1" w:cs="CIDFont+F1"/>
          <w:color w:val="000000"/>
        </w:rPr>
        <w:t>development of database and case report forms (CRFs), data collection, data</w:t>
      </w:r>
      <w:r w:rsidR="001D0164" w:rsidRPr="00C10CCC">
        <w:rPr>
          <w:rFonts w:ascii="CIDFont+F1" w:hAnsi="CIDFont+F1" w:cs="CIDFont+F1"/>
          <w:color w:val="000000"/>
        </w:rPr>
        <w:t xml:space="preserve"> </w:t>
      </w:r>
      <w:r w:rsidRPr="00C10CCC">
        <w:rPr>
          <w:rFonts w:ascii="CIDFont+F1" w:hAnsi="CIDFont+F1" w:cs="CIDFont+F1"/>
          <w:color w:val="000000"/>
        </w:rPr>
        <w:t xml:space="preserve">monitoring, data safety </w:t>
      </w:r>
      <w:proofErr w:type="gramStart"/>
      <w:r w:rsidRPr="00C10CCC">
        <w:rPr>
          <w:rFonts w:ascii="CIDFont+F1" w:hAnsi="CIDFont+F1" w:cs="CIDFont+F1"/>
          <w:color w:val="000000"/>
        </w:rPr>
        <w:t>review;</w:t>
      </w:r>
      <w:proofErr w:type="gramEnd"/>
    </w:p>
    <w:p w14:paraId="7AD67F6B" w14:textId="39045639" w:rsidR="006D6B59" w:rsidRPr="00C10CCC" w:rsidRDefault="006D6B59" w:rsidP="00C10CC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080"/>
        <w:rPr>
          <w:rFonts w:ascii="CIDFont+F1" w:hAnsi="CIDFont+F1" w:cs="CIDFont+F1"/>
          <w:color w:val="000000"/>
        </w:rPr>
      </w:pPr>
      <w:r w:rsidRPr="00C10CCC">
        <w:rPr>
          <w:rFonts w:ascii="CIDFont+F1" w:hAnsi="CIDFont+F1" w:cs="CIDFont+F1"/>
          <w:color w:val="000000"/>
        </w:rPr>
        <w:t>Plan and timeline for development of the statistical analysis plan (SAP</w:t>
      </w:r>
      <w:proofErr w:type="gramStart"/>
      <w:r w:rsidRPr="00C10CCC">
        <w:rPr>
          <w:rFonts w:ascii="CIDFont+F1" w:hAnsi="CIDFont+F1" w:cs="CIDFont+F1"/>
          <w:color w:val="000000"/>
        </w:rPr>
        <w:t>);</w:t>
      </w:r>
      <w:proofErr w:type="gramEnd"/>
    </w:p>
    <w:p w14:paraId="22B94B2A" w14:textId="794AAAAE" w:rsidR="006D6B59" w:rsidRPr="00C10CCC" w:rsidRDefault="006D6B59" w:rsidP="00C10CC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080"/>
        <w:rPr>
          <w:rFonts w:ascii="CIDFont+F1" w:hAnsi="CIDFont+F1" w:cs="CIDFont+F1"/>
          <w:color w:val="000000"/>
        </w:rPr>
      </w:pPr>
      <w:r w:rsidRPr="00C10CCC">
        <w:rPr>
          <w:rFonts w:ascii="CIDFont+F1" w:hAnsi="CIDFont+F1" w:cs="CIDFont+F1"/>
          <w:color w:val="000000"/>
        </w:rPr>
        <w:t>Management procedures for receiving, storing, and implanting/applying</w:t>
      </w:r>
      <w:r w:rsidR="001D0164" w:rsidRPr="00C10CCC">
        <w:rPr>
          <w:rFonts w:ascii="CIDFont+F1" w:hAnsi="CIDFont+F1" w:cs="CIDFont+F1"/>
          <w:color w:val="000000"/>
        </w:rPr>
        <w:t xml:space="preserve"> </w:t>
      </w:r>
      <w:r w:rsidRPr="00C10CCC">
        <w:rPr>
          <w:rFonts w:ascii="CIDFont+F1" w:hAnsi="CIDFont+F1" w:cs="CIDFont+F1"/>
          <w:color w:val="000000"/>
        </w:rPr>
        <w:t xml:space="preserve">investigational devices; </w:t>
      </w:r>
      <w:proofErr w:type="gramStart"/>
      <w:r w:rsidRPr="00C10CCC">
        <w:rPr>
          <w:rFonts w:ascii="CIDFont+F1" w:hAnsi="CIDFont+F1" w:cs="CIDFont+F1"/>
          <w:color w:val="000000"/>
        </w:rPr>
        <w:t>also</w:t>
      </w:r>
      <w:proofErr w:type="gramEnd"/>
      <w:r w:rsidRPr="00C10CCC">
        <w:rPr>
          <w:rFonts w:ascii="CIDFont+F1" w:hAnsi="CIDFont+F1" w:cs="CIDFont+F1"/>
          <w:color w:val="000000"/>
        </w:rPr>
        <w:t xml:space="preserve"> to be included a procedure for randomization and if</w:t>
      </w:r>
      <w:r w:rsidR="001D0164" w:rsidRPr="00C10CCC">
        <w:rPr>
          <w:rFonts w:ascii="CIDFont+F1" w:hAnsi="CIDFont+F1" w:cs="CIDFont+F1"/>
          <w:color w:val="000000"/>
        </w:rPr>
        <w:t xml:space="preserve"> </w:t>
      </w:r>
      <w:r w:rsidRPr="00C10CCC">
        <w:rPr>
          <w:rFonts w:ascii="CIDFont+F1" w:hAnsi="CIDFont+F1" w:cs="CIDFont+F1"/>
          <w:color w:val="000000"/>
        </w:rPr>
        <w:t>appropriate stratification of eligible subjects;</w:t>
      </w:r>
    </w:p>
    <w:p w14:paraId="4CCE2B38" w14:textId="05E92657" w:rsidR="006D6B59" w:rsidRPr="00C10CCC" w:rsidRDefault="006D6B59" w:rsidP="00C10CC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080"/>
        <w:rPr>
          <w:rFonts w:ascii="CIDFont+F1" w:hAnsi="CIDFont+F1" w:cs="CIDFont+F1"/>
          <w:color w:val="000000"/>
        </w:rPr>
      </w:pPr>
      <w:r w:rsidRPr="00C10CCC">
        <w:rPr>
          <w:rFonts w:ascii="CIDFont+F1" w:hAnsi="CIDFont+F1" w:cs="CIDFont+F1"/>
          <w:color w:val="000000"/>
        </w:rPr>
        <w:t>Blinding plan, including during device use, clinical and data management</w:t>
      </w:r>
      <w:r w:rsidR="001D0164" w:rsidRPr="00C10CCC">
        <w:rPr>
          <w:rFonts w:ascii="CIDFont+F1" w:hAnsi="CIDFont+F1" w:cs="CIDFont+F1"/>
          <w:color w:val="000000"/>
        </w:rPr>
        <w:t xml:space="preserve"> </w:t>
      </w:r>
      <w:r w:rsidRPr="00C10CCC">
        <w:rPr>
          <w:rFonts w:ascii="CIDFont+F1" w:hAnsi="CIDFont+F1" w:cs="CIDFont+F1"/>
          <w:color w:val="000000"/>
        </w:rPr>
        <w:t xml:space="preserve">activities, as </w:t>
      </w:r>
      <w:proofErr w:type="gramStart"/>
      <w:r w:rsidRPr="00C10CCC">
        <w:rPr>
          <w:rFonts w:ascii="CIDFont+F1" w:hAnsi="CIDFont+F1" w:cs="CIDFont+F1"/>
          <w:color w:val="000000"/>
        </w:rPr>
        <w:t>appropriate;</w:t>
      </w:r>
      <w:proofErr w:type="gramEnd"/>
    </w:p>
    <w:p w14:paraId="1C5CEAF9" w14:textId="3D14A408" w:rsidR="006D6B59" w:rsidRPr="00C10CCC" w:rsidRDefault="006D6B59" w:rsidP="00C10CC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080"/>
        <w:rPr>
          <w:rFonts w:ascii="CIDFont+F1" w:hAnsi="CIDFont+F1" w:cs="CIDFont+F1"/>
          <w:color w:val="000000"/>
        </w:rPr>
      </w:pPr>
      <w:r w:rsidRPr="00C10CCC">
        <w:rPr>
          <w:rFonts w:ascii="CIDFont+F1" w:hAnsi="CIDFont+F1" w:cs="CIDFont+F1"/>
          <w:color w:val="000000"/>
        </w:rPr>
        <w:t xml:space="preserve">Clinical and laboratory quality monitoring </w:t>
      </w:r>
      <w:proofErr w:type="gramStart"/>
      <w:r w:rsidRPr="00C10CCC">
        <w:rPr>
          <w:rFonts w:ascii="CIDFont+F1" w:hAnsi="CIDFont+F1" w:cs="CIDFont+F1"/>
          <w:color w:val="000000"/>
        </w:rPr>
        <w:t>procedures;</w:t>
      </w:r>
      <w:proofErr w:type="gramEnd"/>
    </w:p>
    <w:p w14:paraId="5DB705A8" w14:textId="71970A53" w:rsidR="006D6B59" w:rsidRPr="00C10CCC" w:rsidRDefault="006D6B59" w:rsidP="00C10CC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080"/>
        <w:rPr>
          <w:rFonts w:ascii="CIDFont+F1" w:hAnsi="CIDFont+F1" w:cs="CIDFont+F1"/>
          <w:color w:val="000000"/>
        </w:rPr>
      </w:pPr>
      <w:r w:rsidRPr="00C10CCC">
        <w:rPr>
          <w:rFonts w:ascii="CIDFont+F1" w:hAnsi="CIDFont+F1" w:cs="CIDFont+F1"/>
          <w:color w:val="000000"/>
        </w:rPr>
        <w:t>Procedures for preventing, identifying, handling, reporting and resolving protocol</w:t>
      </w:r>
      <w:r w:rsidR="001D0164" w:rsidRPr="00C10CCC">
        <w:rPr>
          <w:rFonts w:ascii="CIDFont+F1" w:hAnsi="CIDFont+F1" w:cs="CIDFont+F1"/>
          <w:color w:val="000000"/>
        </w:rPr>
        <w:t xml:space="preserve"> </w:t>
      </w:r>
      <w:proofErr w:type="gramStart"/>
      <w:r w:rsidRPr="00C10CCC">
        <w:rPr>
          <w:rFonts w:ascii="CIDFont+F1" w:hAnsi="CIDFont+F1" w:cs="CIDFont+F1"/>
          <w:color w:val="000000"/>
        </w:rPr>
        <w:t>deviations;</w:t>
      </w:r>
      <w:proofErr w:type="gramEnd"/>
    </w:p>
    <w:p w14:paraId="5160EAD4" w14:textId="20D49359" w:rsidR="006D6B59" w:rsidRPr="00C10CCC" w:rsidRDefault="006D6B59" w:rsidP="00C10CC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080"/>
        <w:rPr>
          <w:rFonts w:ascii="CIDFont+F1" w:hAnsi="CIDFont+F1" w:cs="CIDFont+F1"/>
          <w:color w:val="000000"/>
        </w:rPr>
      </w:pPr>
      <w:r w:rsidRPr="00C10CCC">
        <w:rPr>
          <w:rFonts w:ascii="CIDFont+F1" w:hAnsi="CIDFont+F1" w:cs="CIDFont+F1"/>
          <w:color w:val="000000"/>
        </w:rPr>
        <w:t xml:space="preserve">Quality control plans and </w:t>
      </w:r>
      <w:proofErr w:type="gramStart"/>
      <w:r w:rsidRPr="00C10CCC">
        <w:rPr>
          <w:rFonts w:ascii="CIDFont+F1" w:hAnsi="CIDFont+F1" w:cs="CIDFont+F1"/>
          <w:color w:val="000000"/>
        </w:rPr>
        <w:t>procedures;</w:t>
      </w:r>
      <w:proofErr w:type="gramEnd"/>
    </w:p>
    <w:p w14:paraId="2035544E" w14:textId="600D6B05" w:rsidR="006D6B59" w:rsidRPr="00C10CCC" w:rsidRDefault="006D6B59" w:rsidP="00C10CC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080"/>
        <w:rPr>
          <w:rFonts w:ascii="CIDFont+F1" w:hAnsi="CIDFont+F1" w:cs="CIDFont+F1"/>
          <w:color w:val="000000"/>
        </w:rPr>
      </w:pPr>
      <w:r w:rsidRPr="00C10CCC">
        <w:rPr>
          <w:rFonts w:ascii="CIDFont+F1" w:hAnsi="CIDFont+F1" w:cs="CIDFont+F1"/>
          <w:color w:val="000000"/>
        </w:rPr>
        <w:t>Establishment and demonstration for independence of oversight including quality</w:t>
      </w:r>
      <w:r w:rsidR="001D0164" w:rsidRPr="00C10CCC">
        <w:rPr>
          <w:rFonts w:ascii="CIDFont+F1" w:hAnsi="CIDFont+F1" w:cs="CIDFont+F1"/>
          <w:color w:val="000000"/>
        </w:rPr>
        <w:t xml:space="preserve"> </w:t>
      </w:r>
      <w:r w:rsidRPr="00C10CCC">
        <w:rPr>
          <w:rFonts w:ascii="CIDFont+F1" w:hAnsi="CIDFont+F1" w:cs="CIDFont+F1"/>
          <w:color w:val="000000"/>
        </w:rPr>
        <w:t xml:space="preserve">assurance </w:t>
      </w:r>
      <w:proofErr w:type="gramStart"/>
      <w:r w:rsidRPr="00C10CCC">
        <w:rPr>
          <w:rFonts w:ascii="CIDFont+F1" w:hAnsi="CIDFont+F1" w:cs="CIDFont+F1"/>
          <w:color w:val="000000"/>
        </w:rPr>
        <w:t>procedures;</w:t>
      </w:r>
      <w:proofErr w:type="gramEnd"/>
    </w:p>
    <w:p w14:paraId="38EFEE42" w14:textId="40ACD49C" w:rsidR="006D6B59" w:rsidRPr="00C10CCC" w:rsidRDefault="006D6B59" w:rsidP="00C10CC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080"/>
        <w:rPr>
          <w:rFonts w:ascii="CIDFont+F1" w:hAnsi="CIDFont+F1" w:cs="CIDFont+F1"/>
          <w:color w:val="000000"/>
        </w:rPr>
      </w:pPr>
      <w:r w:rsidRPr="00C10CCC">
        <w:rPr>
          <w:rFonts w:ascii="CIDFont+F1" w:hAnsi="CIDFont+F1" w:cs="CIDFont+F1"/>
          <w:color w:val="000000"/>
        </w:rPr>
        <w:t xml:space="preserve">Protection of Contributors’/Sponsors’ intellectual property and data </w:t>
      </w:r>
      <w:proofErr w:type="gramStart"/>
      <w:r w:rsidRPr="00C10CCC">
        <w:rPr>
          <w:rFonts w:ascii="CIDFont+F1" w:hAnsi="CIDFont+F1" w:cs="CIDFont+F1"/>
          <w:color w:val="000000"/>
        </w:rPr>
        <w:t>procedures;</w:t>
      </w:r>
      <w:proofErr w:type="gramEnd"/>
    </w:p>
    <w:p w14:paraId="382DB1C9" w14:textId="508BB75E" w:rsidR="006D6B59" w:rsidRPr="00C10CCC" w:rsidRDefault="006D6B59" w:rsidP="00C10CC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080"/>
        <w:rPr>
          <w:rFonts w:ascii="CIDFont+F1" w:hAnsi="CIDFont+F1" w:cs="CIDFont+F1"/>
          <w:color w:val="000000"/>
        </w:rPr>
      </w:pPr>
      <w:r w:rsidRPr="00C10CCC">
        <w:rPr>
          <w:rFonts w:ascii="CIDFont+F1" w:hAnsi="CIDFont+F1" w:cs="CIDFont+F1"/>
          <w:color w:val="000000"/>
        </w:rPr>
        <w:t>Archival plans for securing completed trial data according to regulatory</w:t>
      </w:r>
      <w:r w:rsidR="001D0164" w:rsidRPr="00C10CCC">
        <w:rPr>
          <w:rFonts w:ascii="CIDFont+F1" w:hAnsi="CIDFont+F1" w:cs="CIDFont+F1"/>
          <w:color w:val="000000"/>
        </w:rPr>
        <w:t xml:space="preserve"> </w:t>
      </w:r>
      <w:proofErr w:type="gramStart"/>
      <w:r w:rsidRPr="00C10CCC">
        <w:rPr>
          <w:rFonts w:ascii="CIDFont+F1" w:hAnsi="CIDFont+F1" w:cs="CIDFont+F1"/>
          <w:color w:val="000000"/>
        </w:rPr>
        <w:t>requirements;</w:t>
      </w:r>
      <w:proofErr w:type="gramEnd"/>
    </w:p>
    <w:p w14:paraId="4C0A341A" w14:textId="4B5E9890" w:rsidR="006D6B59" w:rsidRPr="00C10CCC" w:rsidRDefault="006D6B59" w:rsidP="00C10CC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080"/>
        <w:rPr>
          <w:rFonts w:ascii="CIDFont+F1" w:hAnsi="CIDFont+F1" w:cs="CIDFont+F1"/>
          <w:color w:val="000000"/>
        </w:rPr>
      </w:pPr>
      <w:r w:rsidRPr="00C10CCC">
        <w:rPr>
          <w:rFonts w:ascii="CIDFont+F1" w:hAnsi="CIDFont+F1" w:cs="CIDFont+F1"/>
          <w:color w:val="000000"/>
        </w:rPr>
        <w:t xml:space="preserve">Contingency </w:t>
      </w:r>
      <w:proofErr w:type="gramStart"/>
      <w:r w:rsidRPr="00C10CCC">
        <w:rPr>
          <w:rFonts w:ascii="CIDFont+F1" w:hAnsi="CIDFont+F1" w:cs="CIDFont+F1"/>
          <w:color w:val="000000"/>
        </w:rPr>
        <w:t>planning;</w:t>
      </w:r>
      <w:proofErr w:type="gramEnd"/>
    </w:p>
    <w:p w14:paraId="736CCA85" w14:textId="758460F9" w:rsidR="006D6B59" w:rsidRPr="00C10CCC" w:rsidRDefault="006D6B59" w:rsidP="00C10CC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080"/>
        <w:rPr>
          <w:rFonts w:ascii="CIDFont+F1" w:hAnsi="CIDFont+F1" w:cs="CIDFont+F1"/>
          <w:color w:val="000000"/>
        </w:rPr>
      </w:pPr>
      <w:r w:rsidRPr="00C10CCC">
        <w:rPr>
          <w:rFonts w:ascii="CIDFont+F1" w:hAnsi="CIDFont+F1" w:cs="CIDFont+F1"/>
          <w:color w:val="000000"/>
        </w:rPr>
        <w:t>The plan for quality control and quality assurance, e.g., monitoring plans, data</w:t>
      </w:r>
      <w:r w:rsidR="001D0164" w:rsidRPr="00C10CCC">
        <w:rPr>
          <w:rFonts w:ascii="CIDFont+F1" w:hAnsi="CIDFont+F1" w:cs="CIDFont+F1"/>
          <w:color w:val="000000"/>
        </w:rPr>
        <w:t xml:space="preserve"> </w:t>
      </w:r>
      <w:r w:rsidRPr="00C10CCC">
        <w:rPr>
          <w:rFonts w:ascii="CIDFont+F1" w:hAnsi="CIDFont+F1" w:cs="CIDFont+F1"/>
          <w:color w:val="000000"/>
        </w:rPr>
        <w:t>quality plans and audits; and</w:t>
      </w:r>
    </w:p>
    <w:p w14:paraId="2FA238D8" w14:textId="7EF0881D" w:rsidR="006D6B59" w:rsidRPr="00C10CCC" w:rsidRDefault="006D6B59" w:rsidP="00C10CC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080"/>
        <w:rPr>
          <w:rFonts w:ascii="CIDFont+F1" w:hAnsi="CIDFont+F1" w:cs="CIDFont+F1"/>
          <w:color w:val="000000"/>
        </w:rPr>
      </w:pPr>
      <w:r w:rsidRPr="00C10CCC">
        <w:rPr>
          <w:rFonts w:ascii="CIDFont+F1" w:hAnsi="CIDFont+F1" w:cs="CIDFont+F1"/>
          <w:color w:val="000000"/>
        </w:rPr>
        <w:t>Close-out plan</w:t>
      </w:r>
    </w:p>
    <w:p w14:paraId="7100B499" w14:textId="77777777" w:rsidR="00E83A3E" w:rsidRDefault="00E83A3E" w:rsidP="00C10CC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2272675C" w14:textId="77777777" w:rsidR="001D0164" w:rsidRDefault="001D0164" w:rsidP="006D6B5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7D6B78ED" w14:textId="72FD96BE" w:rsidR="006D6B59" w:rsidRPr="00E83A3E" w:rsidRDefault="006D6B59" w:rsidP="00DF4C3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E83A3E">
        <w:rPr>
          <w:rFonts w:ascii="CIDFont+F1" w:hAnsi="CIDFont+F1" w:cs="CIDFont+F1"/>
          <w:color w:val="000000"/>
        </w:rPr>
        <w:t>Regulatory preparations and compliance:</w:t>
      </w:r>
    </w:p>
    <w:p w14:paraId="7225C59E" w14:textId="63E454CB" w:rsidR="006D6B59" w:rsidRPr="00E83A3E" w:rsidRDefault="006D6B59" w:rsidP="00DF4C3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FF"/>
        </w:rPr>
      </w:pPr>
      <w:r w:rsidRPr="00E83A3E">
        <w:rPr>
          <w:rFonts w:ascii="CIDFont+F1" w:hAnsi="CIDFont+F1" w:cs="CIDFont+F1"/>
          <w:color w:val="000000"/>
        </w:rPr>
        <w:t>If the study is either an NIH-defined or FDA-defined clinical trial, register the</w:t>
      </w:r>
      <w:r w:rsidR="0024583C" w:rsidRPr="00E83A3E">
        <w:rPr>
          <w:rFonts w:ascii="CIDFont+F1" w:hAnsi="CIDFont+F1" w:cs="CIDFont+F1"/>
          <w:color w:val="000000"/>
        </w:rPr>
        <w:t xml:space="preserve"> </w:t>
      </w:r>
      <w:r w:rsidRPr="00E83A3E">
        <w:rPr>
          <w:rFonts w:ascii="CIDFont+F1" w:hAnsi="CIDFont+F1" w:cs="CIDFont+F1"/>
          <w:color w:val="000000"/>
        </w:rPr>
        <w:t>clinical trial in the National Library of Medicine’s Clinical Trials registry</w:t>
      </w:r>
      <w:r w:rsidR="0024583C" w:rsidRPr="00E83A3E">
        <w:rPr>
          <w:rFonts w:ascii="CIDFont+F1" w:hAnsi="CIDFont+F1" w:cs="CIDFont+F1"/>
          <w:color w:val="000000"/>
        </w:rPr>
        <w:t xml:space="preserve"> </w:t>
      </w:r>
      <w:r w:rsidRPr="00E83A3E">
        <w:rPr>
          <w:rFonts w:ascii="CIDFont+F1" w:hAnsi="CIDFont+F1" w:cs="CIDFont+F1"/>
          <w:color w:val="000000"/>
        </w:rPr>
        <w:t>(</w:t>
      </w:r>
      <w:r w:rsidRPr="00E83A3E">
        <w:rPr>
          <w:rFonts w:ascii="CIDFont+F1" w:hAnsi="CIDFont+F1" w:cs="CIDFont+F1"/>
          <w:color w:val="0000FF"/>
        </w:rPr>
        <w:t>http://www.clinicaltrials.gov</w:t>
      </w:r>
      <w:proofErr w:type="gramStart"/>
      <w:r w:rsidRPr="00E83A3E">
        <w:rPr>
          <w:rFonts w:ascii="CIDFont+F1" w:hAnsi="CIDFont+F1" w:cs="CIDFont+F1"/>
          <w:color w:val="0000FF"/>
        </w:rPr>
        <w:t>);</w:t>
      </w:r>
      <w:proofErr w:type="gramEnd"/>
    </w:p>
    <w:p w14:paraId="27C39495" w14:textId="27A5E4BF" w:rsidR="006D6B59" w:rsidRPr="00E83A3E" w:rsidRDefault="006D6B59" w:rsidP="00DF4C3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E83A3E">
        <w:rPr>
          <w:rFonts w:ascii="CIDFont+F1" w:hAnsi="CIDFont+F1" w:cs="CIDFont+F1"/>
          <w:color w:val="000000"/>
        </w:rPr>
        <w:t>Ensure all requisite regulatory approvals are in place (e.g., IRB and FDA</w:t>
      </w:r>
      <w:r w:rsidR="0024583C" w:rsidRPr="00E83A3E">
        <w:rPr>
          <w:rFonts w:ascii="CIDFont+F1" w:hAnsi="CIDFont+F1" w:cs="CIDFont+F1"/>
          <w:color w:val="000000"/>
        </w:rPr>
        <w:t xml:space="preserve"> </w:t>
      </w:r>
      <w:r w:rsidRPr="00E83A3E">
        <w:rPr>
          <w:rFonts w:ascii="CIDFont+F1" w:hAnsi="CIDFont+F1" w:cs="CIDFont+F1"/>
          <w:color w:val="000000"/>
        </w:rPr>
        <w:t>submissions) including that the investigational device has appropriate FDA</w:t>
      </w:r>
      <w:r w:rsidR="0024583C" w:rsidRPr="00E83A3E">
        <w:rPr>
          <w:rFonts w:ascii="CIDFont+F1" w:hAnsi="CIDFont+F1" w:cs="CIDFont+F1"/>
          <w:color w:val="000000"/>
        </w:rPr>
        <w:t xml:space="preserve"> </w:t>
      </w:r>
      <w:r w:rsidRPr="00E83A3E">
        <w:rPr>
          <w:rFonts w:ascii="CIDFont+F1" w:hAnsi="CIDFont+F1" w:cs="CIDFont+F1"/>
          <w:color w:val="000000"/>
        </w:rPr>
        <w:t>approval (e.g., IDE) confirming the device’s suitability for testing in humans prior</w:t>
      </w:r>
      <w:r w:rsidR="0024583C" w:rsidRPr="00E83A3E">
        <w:rPr>
          <w:rFonts w:ascii="CIDFont+F1" w:hAnsi="CIDFont+F1" w:cs="CIDFont+F1"/>
          <w:color w:val="000000"/>
        </w:rPr>
        <w:t xml:space="preserve"> </w:t>
      </w:r>
      <w:r w:rsidRPr="00E83A3E">
        <w:rPr>
          <w:rFonts w:ascii="CIDFont+F1" w:hAnsi="CIDFont+F1" w:cs="CIDFont+F1"/>
          <w:color w:val="000000"/>
        </w:rPr>
        <w:t xml:space="preserve">to initiating </w:t>
      </w:r>
      <w:proofErr w:type="gramStart"/>
      <w:r w:rsidRPr="00E83A3E">
        <w:rPr>
          <w:rFonts w:ascii="CIDFont+F1" w:hAnsi="CIDFont+F1" w:cs="CIDFont+F1"/>
          <w:color w:val="000000"/>
        </w:rPr>
        <w:t>recruitment;</w:t>
      </w:r>
      <w:proofErr w:type="gramEnd"/>
    </w:p>
    <w:p w14:paraId="37D6B023" w14:textId="207A8031" w:rsidR="006D6B59" w:rsidRPr="00E83A3E" w:rsidRDefault="006D6B59" w:rsidP="00DF4C3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E83A3E">
        <w:rPr>
          <w:rFonts w:ascii="CIDFont+F1" w:hAnsi="CIDFont+F1" w:cs="CIDFont+F1"/>
          <w:color w:val="000000"/>
        </w:rPr>
        <w:t>Obtain any necessary Material Transfer Agreement (MTA) from</w:t>
      </w:r>
      <w:r w:rsidR="0024583C" w:rsidRPr="00E83A3E">
        <w:rPr>
          <w:rFonts w:ascii="CIDFont+F1" w:hAnsi="CIDFont+F1" w:cs="CIDFont+F1"/>
          <w:color w:val="000000"/>
        </w:rPr>
        <w:t xml:space="preserve"> </w:t>
      </w:r>
      <w:r w:rsidRPr="00E83A3E">
        <w:rPr>
          <w:rFonts w:ascii="CIDFont+F1" w:hAnsi="CIDFont+F1" w:cs="CIDFont+F1"/>
          <w:color w:val="000000"/>
        </w:rPr>
        <w:t>Contributor/</w:t>
      </w:r>
      <w:proofErr w:type="gramStart"/>
      <w:r w:rsidRPr="00E83A3E">
        <w:rPr>
          <w:rFonts w:ascii="CIDFont+F1" w:hAnsi="CIDFont+F1" w:cs="CIDFont+F1"/>
          <w:color w:val="000000"/>
        </w:rPr>
        <w:t>Sponsor;</w:t>
      </w:r>
      <w:proofErr w:type="gramEnd"/>
    </w:p>
    <w:p w14:paraId="66492895" w14:textId="38FBF151" w:rsidR="006D6B59" w:rsidRPr="00E83A3E" w:rsidRDefault="006D6B59" w:rsidP="00DF4C3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E83A3E">
        <w:rPr>
          <w:rFonts w:ascii="CIDFont+F1" w:hAnsi="CIDFont+F1" w:cs="CIDFont+F1"/>
          <w:color w:val="000000"/>
        </w:rPr>
        <w:t>Throughout the studies essential regulatory documents should be generated and</w:t>
      </w:r>
      <w:r w:rsidR="0024583C" w:rsidRPr="00E83A3E">
        <w:rPr>
          <w:rFonts w:ascii="CIDFont+F1" w:hAnsi="CIDFont+F1" w:cs="CIDFont+F1"/>
          <w:color w:val="000000"/>
        </w:rPr>
        <w:t xml:space="preserve"> </w:t>
      </w:r>
      <w:r w:rsidRPr="00E83A3E">
        <w:rPr>
          <w:rFonts w:ascii="CIDFont+F1" w:hAnsi="CIDFont+F1" w:cs="CIDFont+F1"/>
          <w:color w:val="000000"/>
        </w:rPr>
        <w:t>stored in files/folders and be available for monitors and, at the end of the studies,</w:t>
      </w:r>
      <w:r w:rsidR="0024583C" w:rsidRPr="00E83A3E">
        <w:rPr>
          <w:rFonts w:ascii="CIDFont+F1" w:hAnsi="CIDFont+F1" w:cs="CIDFont+F1"/>
          <w:color w:val="000000"/>
        </w:rPr>
        <w:t xml:space="preserve"> </w:t>
      </w:r>
      <w:r w:rsidRPr="00E83A3E">
        <w:rPr>
          <w:rFonts w:ascii="CIDFont+F1" w:hAnsi="CIDFont+F1" w:cs="CIDFont+F1"/>
          <w:color w:val="000000"/>
        </w:rPr>
        <w:t>all essential regulatory documents at the clinical research unit should be placed</w:t>
      </w:r>
      <w:r w:rsidR="0024583C" w:rsidRPr="00E83A3E">
        <w:rPr>
          <w:rFonts w:ascii="CIDFont+F1" w:hAnsi="CIDFont+F1" w:cs="CIDFont+F1"/>
          <w:color w:val="000000"/>
        </w:rPr>
        <w:t xml:space="preserve"> </w:t>
      </w:r>
      <w:r w:rsidRPr="00E83A3E">
        <w:rPr>
          <w:rFonts w:ascii="CIDFont+F1" w:hAnsi="CIDFont+F1" w:cs="CIDFont+F1"/>
          <w:color w:val="000000"/>
        </w:rPr>
        <w:t>in the master regulatory file for archiving. Regulatory documents may include but</w:t>
      </w:r>
      <w:r w:rsidR="0024583C" w:rsidRPr="00E83A3E">
        <w:rPr>
          <w:rFonts w:ascii="CIDFont+F1" w:hAnsi="CIDFont+F1" w:cs="CIDFont+F1"/>
          <w:color w:val="000000"/>
        </w:rPr>
        <w:t xml:space="preserve"> </w:t>
      </w:r>
      <w:r w:rsidRPr="00E83A3E">
        <w:rPr>
          <w:rFonts w:ascii="CIDFont+F1" w:hAnsi="CIDFont+F1" w:cs="CIDFont+F1"/>
          <w:color w:val="000000"/>
        </w:rPr>
        <w:t>are not limited to: IRB approved protocol, ICF and advertising; IRB approval</w:t>
      </w:r>
      <w:r w:rsidR="0024583C" w:rsidRPr="00E83A3E">
        <w:rPr>
          <w:rFonts w:ascii="CIDFont+F1" w:hAnsi="CIDFont+F1" w:cs="CIDFont+F1"/>
          <w:color w:val="000000"/>
        </w:rPr>
        <w:t xml:space="preserve"> </w:t>
      </w:r>
      <w:r w:rsidRPr="00E83A3E">
        <w:rPr>
          <w:rFonts w:ascii="CIDFont+F1" w:hAnsi="CIDFont+F1" w:cs="CIDFont+F1"/>
          <w:color w:val="000000"/>
        </w:rPr>
        <w:t>letter; IRB membership list; PI and sub-investigators curriculum vitae; licenses for</w:t>
      </w:r>
      <w:r w:rsidR="0024583C" w:rsidRPr="00E83A3E">
        <w:rPr>
          <w:rFonts w:ascii="CIDFont+F1" w:hAnsi="CIDFont+F1" w:cs="CIDFont+F1"/>
          <w:color w:val="000000"/>
        </w:rPr>
        <w:t xml:space="preserve"> </w:t>
      </w:r>
      <w:r w:rsidRPr="00E83A3E">
        <w:rPr>
          <w:rFonts w:ascii="CIDFont+F1" w:hAnsi="CIDFont+F1" w:cs="CIDFont+F1"/>
          <w:color w:val="000000"/>
        </w:rPr>
        <w:t>PI and sub-investigators; investigator’s brochure, normal laboratory ranges,</w:t>
      </w:r>
      <w:r w:rsidR="0024583C" w:rsidRPr="00E83A3E">
        <w:rPr>
          <w:rFonts w:ascii="CIDFont+F1" w:hAnsi="CIDFont+F1" w:cs="CIDFont+F1"/>
          <w:color w:val="000000"/>
        </w:rPr>
        <w:t xml:space="preserve"> </w:t>
      </w:r>
      <w:r w:rsidRPr="00E83A3E">
        <w:rPr>
          <w:rFonts w:ascii="CIDFont+F1" w:hAnsi="CIDFont+F1" w:cs="CIDFont+F1"/>
          <w:color w:val="000000"/>
        </w:rPr>
        <w:t>laboratory certification, financial disclosure documents, indemnification/insurance</w:t>
      </w:r>
      <w:r w:rsidR="0024583C" w:rsidRPr="00E83A3E">
        <w:rPr>
          <w:rFonts w:ascii="CIDFont+F1" w:hAnsi="CIDFont+F1" w:cs="CIDFont+F1"/>
          <w:color w:val="000000"/>
        </w:rPr>
        <w:t xml:space="preserve"> </w:t>
      </w:r>
      <w:r w:rsidRPr="00E83A3E">
        <w:rPr>
          <w:rFonts w:ascii="CIDFont+F1" w:hAnsi="CIDFont+F1" w:cs="CIDFont+F1"/>
          <w:color w:val="000000"/>
        </w:rPr>
        <w:t>documents, investigational device shipment receipts, etc. During the conduct of</w:t>
      </w:r>
      <w:r w:rsidR="0024583C" w:rsidRPr="00E83A3E">
        <w:rPr>
          <w:rFonts w:ascii="CIDFont+F1" w:hAnsi="CIDFont+F1" w:cs="CIDFont+F1"/>
          <w:color w:val="000000"/>
        </w:rPr>
        <w:t xml:space="preserve"> </w:t>
      </w:r>
      <w:r w:rsidRPr="00E83A3E">
        <w:rPr>
          <w:rFonts w:ascii="CIDFont+F1" w:hAnsi="CIDFont+F1" w:cs="CIDFont+F1"/>
          <w:color w:val="000000"/>
        </w:rPr>
        <w:t>the clinical trial, all new relevant information/data must be appended to the</w:t>
      </w:r>
    </w:p>
    <w:p w14:paraId="1FA6C1E2" w14:textId="77777777" w:rsidR="006D6B59" w:rsidRPr="00E83A3E" w:rsidRDefault="006D6B59" w:rsidP="00DF4C3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E83A3E">
        <w:rPr>
          <w:rFonts w:ascii="CIDFont+F1" w:hAnsi="CIDFont+F1" w:cs="CIDFont+F1"/>
          <w:color w:val="000000"/>
        </w:rPr>
        <w:t xml:space="preserve">essential documents as it becomes </w:t>
      </w:r>
      <w:proofErr w:type="gramStart"/>
      <w:r w:rsidRPr="00E83A3E">
        <w:rPr>
          <w:rFonts w:ascii="CIDFont+F1" w:hAnsi="CIDFont+F1" w:cs="CIDFont+F1"/>
          <w:color w:val="000000"/>
        </w:rPr>
        <w:t>available;</w:t>
      </w:r>
      <w:proofErr w:type="gramEnd"/>
    </w:p>
    <w:p w14:paraId="5DD54935" w14:textId="2F62EB9A" w:rsidR="006D6B59" w:rsidRPr="00E83A3E" w:rsidRDefault="006D6B59" w:rsidP="00DF4C3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E83A3E">
        <w:rPr>
          <w:rFonts w:ascii="CIDFont+F1" w:hAnsi="CIDFont+F1" w:cs="CIDFont+F1"/>
          <w:color w:val="000000"/>
        </w:rPr>
        <w:t>Ensure that the conduct of the clinical trials performed is in compliance with all</w:t>
      </w:r>
      <w:r w:rsidR="0024583C" w:rsidRPr="00E83A3E">
        <w:rPr>
          <w:rFonts w:ascii="CIDFont+F1" w:hAnsi="CIDFont+F1" w:cs="CIDFont+F1"/>
          <w:color w:val="000000"/>
        </w:rPr>
        <w:t xml:space="preserve"> </w:t>
      </w:r>
      <w:r w:rsidRPr="00E83A3E">
        <w:rPr>
          <w:rFonts w:ascii="CIDFont+F1" w:hAnsi="CIDFont+F1" w:cs="CIDFont+F1"/>
          <w:color w:val="000000"/>
        </w:rPr>
        <w:t xml:space="preserve">FDA and ICH GCP regulations and </w:t>
      </w:r>
      <w:proofErr w:type="gramStart"/>
      <w:r w:rsidRPr="00E83A3E">
        <w:rPr>
          <w:rFonts w:ascii="CIDFont+F1" w:hAnsi="CIDFont+F1" w:cs="CIDFont+F1"/>
          <w:color w:val="000000"/>
        </w:rPr>
        <w:t>guidelines;</w:t>
      </w:r>
      <w:proofErr w:type="gramEnd"/>
    </w:p>
    <w:p w14:paraId="366819B9" w14:textId="664E4584" w:rsidR="006D6B59" w:rsidRPr="00E83A3E" w:rsidRDefault="006D6B59" w:rsidP="00DF4C3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E83A3E">
        <w:rPr>
          <w:rFonts w:ascii="CIDFont+F1" w:hAnsi="CIDFont+F1" w:cs="CIDFont+F1"/>
          <w:color w:val="000000"/>
        </w:rPr>
        <w:lastRenderedPageBreak/>
        <w:t>Prepare a complete clinical study report in submission ready format for FDA</w:t>
      </w:r>
      <w:r w:rsidR="0024583C" w:rsidRPr="00E83A3E">
        <w:rPr>
          <w:rFonts w:ascii="CIDFont+F1" w:hAnsi="CIDFont+F1" w:cs="CIDFont+F1"/>
          <w:color w:val="000000"/>
        </w:rPr>
        <w:t xml:space="preserve"> </w:t>
      </w:r>
      <w:r w:rsidRPr="00E83A3E">
        <w:rPr>
          <w:rFonts w:ascii="CIDFont+F1" w:hAnsi="CIDFont+F1" w:cs="CIDFont+F1"/>
          <w:color w:val="000000"/>
        </w:rPr>
        <w:t>unless otherwise specified. Additionally, the IDE report for annual filing</w:t>
      </w:r>
      <w:r w:rsidR="0024583C" w:rsidRPr="00E83A3E">
        <w:rPr>
          <w:rFonts w:ascii="CIDFont+F1" w:hAnsi="CIDFont+F1" w:cs="CIDFont+F1"/>
          <w:color w:val="000000"/>
        </w:rPr>
        <w:t xml:space="preserve"> </w:t>
      </w:r>
      <w:r w:rsidRPr="00E83A3E">
        <w:rPr>
          <w:rFonts w:ascii="CIDFont+F1" w:hAnsi="CIDFont+F1" w:cs="CIDFont+F1"/>
          <w:color w:val="000000"/>
        </w:rPr>
        <w:t xml:space="preserve">requirements to the IDE application, as </w:t>
      </w:r>
      <w:proofErr w:type="gramStart"/>
      <w:r w:rsidRPr="00E83A3E">
        <w:rPr>
          <w:rFonts w:ascii="CIDFont+F1" w:hAnsi="CIDFont+F1" w:cs="CIDFont+F1"/>
          <w:color w:val="000000"/>
        </w:rPr>
        <w:t>needed;</w:t>
      </w:r>
      <w:proofErr w:type="gramEnd"/>
    </w:p>
    <w:p w14:paraId="6C572F3F" w14:textId="49DF2BDD" w:rsidR="006D6B59" w:rsidRPr="00E83A3E" w:rsidRDefault="006D6B59" w:rsidP="00DF4C3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E83A3E">
        <w:rPr>
          <w:rFonts w:ascii="CIDFont+F1" w:hAnsi="CIDFont+F1" w:cs="CIDFont+F1"/>
          <w:color w:val="000000"/>
        </w:rPr>
        <w:t>Ensure the confidentiality of all clinical records and information about subjects</w:t>
      </w:r>
      <w:r w:rsidR="0024583C" w:rsidRPr="00E83A3E">
        <w:rPr>
          <w:rFonts w:ascii="CIDFont+F1" w:hAnsi="CIDFont+F1" w:cs="CIDFont+F1"/>
          <w:color w:val="000000"/>
        </w:rPr>
        <w:t xml:space="preserve"> </w:t>
      </w:r>
      <w:r w:rsidRPr="00E83A3E">
        <w:rPr>
          <w:rFonts w:ascii="CIDFont+F1" w:hAnsi="CIDFont+F1" w:cs="CIDFont+F1"/>
          <w:color w:val="000000"/>
        </w:rPr>
        <w:t>enrolled in the clinical trial conforms to all Privacy Act requirements</w:t>
      </w:r>
      <w:r w:rsidR="0024583C" w:rsidRPr="00E83A3E">
        <w:rPr>
          <w:rFonts w:ascii="CIDFont+F1" w:hAnsi="CIDFont+F1" w:cs="CIDFont+F1"/>
          <w:color w:val="000000"/>
        </w:rPr>
        <w:t xml:space="preserve"> </w:t>
      </w:r>
      <w:r w:rsidRPr="00E83A3E">
        <w:rPr>
          <w:rFonts w:ascii="CIDFont+F1" w:hAnsi="CIDFont+F1" w:cs="CIDFont+F1"/>
          <w:color w:val="000000"/>
        </w:rPr>
        <w:t>(</w:t>
      </w:r>
      <w:r w:rsidRPr="00E83A3E">
        <w:rPr>
          <w:rFonts w:ascii="CIDFont+F1" w:hAnsi="CIDFont+F1" w:cs="CIDFont+F1"/>
          <w:color w:val="0000FF"/>
        </w:rPr>
        <w:t xml:space="preserve">http://www.justice.gov/opcl/privacy-act 1974 </w:t>
      </w:r>
      <w:r w:rsidRPr="00E83A3E">
        <w:rPr>
          <w:rFonts w:ascii="CIDFont+F1" w:hAnsi="CIDFont+F1" w:cs="CIDFont+F1"/>
          <w:color w:val="000000"/>
        </w:rPr>
        <w:t>and</w:t>
      </w:r>
    </w:p>
    <w:p w14:paraId="4076D8F6" w14:textId="677ABA0B" w:rsidR="006D6B59" w:rsidRPr="00E83A3E" w:rsidRDefault="006D6B59" w:rsidP="00DF4C3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E83A3E">
        <w:rPr>
          <w:rFonts w:ascii="CIDFont+F1" w:hAnsi="CIDFont+F1" w:cs="CIDFont+F1"/>
          <w:color w:val="0000FF"/>
        </w:rPr>
        <w:t>http://www.hhs.gov/ocr/privacy</w:t>
      </w:r>
      <w:r w:rsidRPr="00E83A3E">
        <w:rPr>
          <w:rFonts w:ascii="CIDFont+F1" w:hAnsi="CIDFont+F1" w:cs="CIDFont+F1"/>
          <w:color w:val="000000"/>
        </w:rPr>
        <w:t xml:space="preserve">). </w:t>
      </w:r>
    </w:p>
    <w:p w14:paraId="6A403845" w14:textId="77777777" w:rsidR="00E83A3E" w:rsidRDefault="00E83A3E" w:rsidP="00E83A3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2A6E2A30" w14:textId="7E403E6E" w:rsidR="006D6B59" w:rsidRPr="00DF4C37" w:rsidRDefault="006D6B59" w:rsidP="00DF4C3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DF4C37">
        <w:rPr>
          <w:rFonts w:ascii="CIDFont+F1" w:hAnsi="CIDFont+F1" w:cs="CIDFont+F1"/>
          <w:color w:val="000000"/>
        </w:rPr>
        <w:t>Database Build</w:t>
      </w:r>
    </w:p>
    <w:p w14:paraId="284B1257" w14:textId="54F63955" w:rsidR="006D6B59" w:rsidRPr="00B2525D" w:rsidRDefault="006D6B59" w:rsidP="00B2525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B2525D">
        <w:rPr>
          <w:rFonts w:ascii="CIDFont+F1" w:hAnsi="CIDFont+F1" w:cs="CIDFont+F1"/>
          <w:color w:val="000000"/>
        </w:rPr>
        <w:t>As required for the conduct of the study specified in the Task Order, the</w:t>
      </w:r>
      <w:r w:rsidR="00DF4C37" w:rsidRPr="00B2525D">
        <w:rPr>
          <w:rFonts w:ascii="CIDFont+F1" w:hAnsi="CIDFont+F1" w:cs="CIDFont+F1"/>
          <w:color w:val="000000"/>
        </w:rPr>
        <w:t xml:space="preserve"> </w:t>
      </w:r>
      <w:r w:rsidRPr="00B2525D">
        <w:rPr>
          <w:rFonts w:ascii="CIDFont+F1" w:hAnsi="CIDFont+F1" w:cs="CIDFont+F1"/>
          <w:color w:val="000000"/>
        </w:rPr>
        <w:t>Contractor shall develop and validate a database for the clinical study for</w:t>
      </w:r>
      <w:r w:rsidR="00DF4C37" w:rsidRPr="00B2525D">
        <w:rPr>
          <w:rFonts w:ascii="CIDFont+F1" w:hAnsi="CIDFont+F1" w:cs="CIDFont+F1"/>
          <w:color w:val="000000"/>
        </w:rPr>
        <w:t xml:space="preserve"> </w:t>
      </w:r>
      <w:r w:rsidRPr="00B2525D">
        <w:rPr>
          <w:rFonts w:ascii="CIDFont+F1" w:hAnsi="CIDFont+F1" w:cs="CIDFont+F1"/>
          <w:color w:val="000000"/>
        </w:rPr>
        <w:t>relevant data including Case Report Forms (CRF), adverse event (AE) and</w:t>
      </w:r>
      <w:r w:rsidR="00DF4C37" w:rsidRPr="00B2525D">
        <w:rPr>
          <w:rFonts w:ascii="CIDFont+F1" w:hAnsi="CIDFont+F1" w:cs="CIDFont+F1"/>
          <w:color w:val="000000"/>
        </w:rPr>
        <w:t xml:space="preserve"> </w:t>
      </w:r>
      <w:r w:rsidRPr="00B2525D">
        <w:rPr>
          <w:rFonts w:ascii="CIDFont+F1" w:hAnsi="CIDFont+F1" w:cs="CIDFont+F1"/>
          <w:color w:val="000000"/>
        </w:rPr>
        <w:t>significant adverse event (SAE) logs, and other data as required for the clinical</w:t>
      </w:r>
      <w:r w:rsidR="00B2525D" w:rsidRPr="00B2525D">
        <w:rPr>
          <w:rFonts w:ascii="CIDFont+F1" w:hAnsi="CIDFont+F1" w:cs="CIDFont+F1"/>
          <w:color w:val="000000"/>
        </w:rPr>
        <w:t xml:space="preserve"> </w:t>
      </w:r>
      <w:r w:rsidRPr="00B2525D">
        <w:rPr>
          <w:rFonts w:ascii="CIDFont+F1" w:hAnsi="CIDFont+F1" w:cs="CIDFont+F1"/>
          <w:color w:val="000000"/>
        </w:rPr>
        <w:t>study.</w:t>
      </w:r>
    </w:p>
    <w:p w14:paraId="47F125E8" w14:textId="09877026" w:rsidR="006D6B59" w:rsidRPr="00B2525D" w:rsidRDefault="006D6B59" w:rsidP="00B2525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B2525D">
        <w:rPr>
          <w:rFonts w:ascii="CIDFont+F1" w:hAnsi="CIDFont+F1" w:cs="CIDFont+F1"/>
          <w:color w:val="000000"/>
        </w:rPr>
        <w:t>The Contractor shall provide any required licenses, software, or dictionaries for</w:t>
      </w:r>
      <w:r w:rsidR="00DF4C37" w:rsidRPr="00B2525D">
        <w:rPr>
          <w:rFonts w:ascii="CIDFont+F1" w:hAnsi="CIDFont+F1" w:cs="CIDFont+F1"/>
          <w:color w:val="000000"/>
        </w:rPr>
        <w:t xml:space="preserve"> </w:t>
      </w:r>
      <w:r w:rsidRPr="00B2525D">
        <w:rPr>
          <w:rFonts w:ascii="CIDFont+F1" w:hAnsi="CIDFont+F1" w:cs="CIDFont+F1"/>
          <w:color w:val="000000"/>
        </w:rPr>
        <w:t>the database.</w:t>
      </w:r>
    </w:p>
    <w:p w14:paraId="302A6399" w14:textId="0D1A49B0" w:rsidR="00B2525D" w:rsidRDefault="00B2525D" w:rsidP="006D6B5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4489A5E6" w14:textId="3F6BBF3B" w:rsidR="00D44AB4" w:rsidRPr="00D44AB4" w:rsidRDefault="00D44AB4" w:rsidP="006D6B5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000000"/>
        </w:rPr>
      </w:pPr>
      <w:r w:rsidRPr="00D44AB4">
        <w:rPr>
          <w:rFonts w:ascii="CIDFont+F1" w:hAnsi="CIDFont+F1" w:cs="CIDFont+F1"/>
          <w:b/>
          <w:bCs/>
          <w:color w:val="000000"/>
        </w:rPr>
        <w:t>STUDY IMPLEMENTATION</w:t>
      </w:r>
    </w:p>
    <w:p w14:paraId="46103A91" w14:textId="3E0361B8" w:rsidR="00C74A09" w:rsidRPr="00363F4A" w:rsidRDefault="00C74A09" w:rsidP="00363F4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000000"/>
        </w:rPr>
      </w:pPr>
      <w:r w:rsidRPr="00363F4A">
        <w:rPr>
          <w:rFonts w:ascii="CIDFont+F1" w:hAnsi="CIDFont+F1" w:cs="CIDFont+F1"/>
          <w:b/>
          <w:bCs/>
          <w:color w:val="000000"/>
        </w:rPr>
        <w:t>Protocol Implementation: Compliance and Oversight</w:t>
      </w:r>
    </w:p>
    <w:p w14:paraId="18112449" w14:textId="77777777" w:rsidR="00C74A09" w:rsidRDefault="006D6B59" w:rsidP="006D6B5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 </w:t>
      </w:r>
    </w:p>
    <w:p w14:paraId="02ABAB2B" w14:textId="7E798C87" w:rsidR="006D6B59" w:rsidRDefault="006D6B59" w:rsidP="006D6B5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B2525D">
        <w:rPr>
          <w:rFonts w:ascii="CIDFont+F1" w:hAnsi="CIDFont+F1" w:cs="CIDFont+F1"/>
          <w:b/>
          <w:bCs/>
          <w:color w:val="000000"/>
        </w:rPr>
        <w:t>Clinical Study Initiation</w:t>
      </w:r>
    </w:p>
    <w:p w14:paraId="5F63ED91" w14:textId="07EDAE66" w:rsidR="006D6B59" w:rsidRDefault="006D6B59" w:rsidP="00363F4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363F4A">
        <w:rPr>
          <w:rFonts w:ascii="CIDFont+F1" w:hAnsi="CIDFont+F1" w:cs="CIDFont+F1"/>
          <w:color w:val="000000"/>
        </w:rPr>
        <w:t>The Contractor’s clinical study team and support staff shall participate in a clinical study</w:t>
      </w:r>
      <w:r w:rsidR="00C74A09" w:rsidRPr="00363F4A">
        <w:rPr>
          <w:rFonts w:ascii="CIDFont+F1" w:hAnsi="CIDFont+F1" w:cs="CIDFont+F1"/>
          <w:color w:val="000000"/>
        </w:rPr>
        <w:t xml:space="preserve"> </w:t>
      </w:r>
      <w:r w:rsidRPr="00363F4A">
        <w:rPr>
          <w:rFonts w:ascii="CIDFont+F1" w:hAnsi="CIDFont+F1" w:cs="CIDFont+F1"/>
          <w:color w:val="000000"/>
        </w:rPr>
        <w:t>initiation meeting at the Contractor’s clinical research facility. The Contractor shall</w:t>
      </w:r>
      <w:r w:rsidR="00C74A09" w:rsidRPr="00363F4A">
        <w:rPr>
          <w:rFonts w:ascii="CIDFont+F1" w:hAnsi="CIDFont+F1" w:cs="CIDFont+F1"/>
          <w:color w:val="000000"/>
        </w:rPr>
        <w:t xml:space="preserve"> </w:t>
      </w:r>
      <w:r w:rsidRPr="00363F4A">
        <w:rPr>
          <w:rFonts w:ascii="CIDFont+F1" w:hAnsi="CIDFont+F1" w:cs="CIDFont+F1"/>
          <w:color w:val="000000"/>
        </w:rPr>
        <w:t>provide an invitation to NIH and the Contributor/Sponsor to participate in person or via</w:t>
      </w:r>
      <w:r w:rsidR="00C74A09" w:rsidRPr="00363F4A">
        <w:rPr>
          <w:rFonts w:ascii="CIDFont+F1" w:hAnsi="CIDFont+F1" w:cs="CIDFont+F1"/>
          <w:color w:val="000000"/>
        </w:rPr>
        <w:t xml:space="preserve"> </w:t>
      </w:r>
      <w:r w:rsidRPr="00363F4A">
        <w:rPr>
          <w:rFonts w:ascii="CIDFont+F1" w:hAnsi="CIDFont+F1" w:cs="CIDFont+F1"/>
          <w:color w:val="000000"/>
        </w:rPr>
        <w:t>video conferencing. Prepare and deliver a summary report of the initiation meeting to</w:t>
      </w:r>
      <w:r w:rsidR="00C74A09" w:rsidRPr="00363F4A">
        <w:rPr>
          <w:rFonts w:ascii="CIDFont+F1" w:hAnsi="CIDFont+F1" w:cs="CIDFont+F1"/>
          <w:color w:val="000000"/>
        </w:rPr>
        <w:t xml:space="preserve"> </w:t>
      </w:r>
      <w:r w:rsidRPr="00363F4A">
        <w:rPr>
          <w:rFonts w:ascii="CIDFont+F1" w:hAnsi="CIDFont+F1" w:cs="CIDFont+F1"/>
          <w:color w:val="000000"/>
        </w:rPr>
        <w:t>include but not be limited to the agenda and the list of participants.</w:t>
      </w:r>
    </w:p>
    <w:p w14:paraId="44484663" w14:textId="77777777" w:rsidR="00363F4A" w:rsidRPr="00363F4A" w:rsidRDefault="00363F4A" w:rsidP="00363F4A">
      <w:pPr>
        <w:pStyle w:val="ListParagraph"/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179DB5E9" w14:textId="6A188D0C" w:rsidR="006D6B59" w:rsidRPr="00363F4A" w:rsidRDefault="006D6B59" w:rsidP="00363F4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363F4A">
        <w:rPr>
          <w:rFonts w:ascii="CIDFont+F1" w:hAnsi="CIDFont+F1" w:cs="CIDFont+F1"/>
          <w:color w:val="000000"/>
        </w:rPr>
        <w:t>Protocol Amendments:</w:t>
      </w:r>
    </w:p>
    <w:p w14:paraId="18586425" w14:textId="7E8A0AF7" w:rsidR="006D6B59" w:rsidRPr="00363F4A" w:rsidRDefault="006D6B59" w:rsidP="00363F4A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363F4A">
        <w:rPr>
          <w:rFonts w:ascii="CIDFont+F1" w:hAnsi="CIDFont+F1" w:cs="CIDFont+F1"/>
          <w:color w:val="000000"/>
        </w:rPr>
        <w:t xml:space="preserve">Prepare all protocol amendments and </w:t>
      </w:r>
      <w:proofErr w:type="gramStart"/>
      <w:r w:rsidRPr="00363F4A">
        <w:rPr>
          <w:rFonts w:ascii="CIDFont+F1" w:hAnsi="CIDFont+F1" w:cs="CIDFont+F1"/>
          <w:color w:val="000000"/>
        </w:rPr>
        <w:t>modifications;</w:t>
      </w:r>
      <w:proofErr w:type="gramEnd"/>
    </w:p>
    <w:p w14:paraId="20FFD5E4" w14:textId="022759F2" w:rsidR="006D6B59" w:rsidRPr="00363F4A" w:rsidRDefault="006D6B59" w:rsidP="00363F4A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363F4A">
        <w:rPr>
          <w:rFonts w:ascii="CIDFont+F1" w:hAnsi="CIDFont+F1" w:cs="CIDFont+F1"/>
          <w:color w:val="000000"/>
        </w:rPr>
        <w:t>Upon COR approval, the Contractor shall submit the amended protocol and ICF</w:t>
      </w:r>
      <w:r w:rsidR="00363F4A" w:rsidRPr="00363F4A">
        <w:rPr>
          <w:rFonts w:ascii="CIDFont+F1" w:hAnsi="CIDFont+F1" w:cs="CIDFont+F1"/>
          <w:color w:val="000000"/>
        </w:rPr>
        <w:t xml:space="preserve"> </w:t>
      </w:r>
      <w:r w:rsidRPr="00363F4A">
        <w:rPr>
          <w:rFonts w:ascii="CIDFont+F1" w:hAnsi="CIDFont+F1" w:cs="CIDFont+F1"/>
          <w:color w:val="000000"/>
        </w:rPr>
        <w:t xml:space="preserve">to the </w:t>
      </w:r>
      <w:proofErr w:type="spellStart"/>
      <w:r w:rsidRPr="00363F4A">
        <w:rPr>
          <w:rFonts w:ascii="CIDFont+F1" w:hAnsi="CIDFont+F1" w:cs="CIDFont+F1"/>
          <w:color w:val="000000"/>
        </w:rPr>
        <w:t>lRB</w:t>
      </w:r>
      <w:proofErr w:type="spellEnd"/>
      <w:r w:rsidRPr="00363F4A">
        <w:rPr>
          <w:rFonts w:ascii="CIDFont+F1" w:hAnsi="CIDFont+F1" w:cs="CIDFont+F1"/>
          <w:color w:val="000000"/>
        </w:rPr>
        <w:t xml:space="preserve"> for review and </w:t>
      </w:r>
      <w:proofErr w:type="gramStart"/>
      <w:r w:rsidRPr="00363F4A">
        <w:rPr>
          <w:rFonts w:ascii="CIDFont+F1" w:hAnsi="CIDFont+F1" w:cs="CIDFont+F1"/>
          <w:color w:val="000000"/>
        </w:rPr>
        <w:t>approval;</w:t>
      </w:r>
      <w:proofErr w:type="gramEnd"/>
    </w:p>
    <w:p w14:paraId="2637CDBB" w14:textId="0923924A" w:rsidR="006D6B59" w:rsidRPr="00363F4A" w:rsidRDefault="006D6B59" w:rsidP="00363F4A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363F4A">
        <w:rPr>
          <w:rFonts w:ascii="CIDFont+F1" w:hAnsi="CIDFont+F1" w:cs="CIDFont+F1"/>
          <w:color w:val="000000"/>
        </w:rPr>
        <w:t>The Contractor shall provide the amended protocol to the COR and the</w:t>
      </w:r>
      <w:r w:rsidR="00363F4A" w:rsidRPr="00363F4A">
        <w:rPr>
          <w:rFonts w:ascii="CIDFont+F1" w:hAnsi="CIDFont+F1" w:cs="CIDFont+F1"/>
          <w:color w:val="000000"/>
        </w:rPr>
        <w:t xml:space="preserve"> </w:t>
      </w:r>
      <w:r w:rsidRPr="00363F4A">
        <w:rPr>
          <w:rFonts w:ascii="CIDFont+F1" w:hAnsi="CIDFont+F1" w:cs="CIDFont+F1"/>
          <w:color w:val="000000"/>
        </w:rPr>
        <w:t>Contributor/</w:t>
      </w:r>
      <w:proofErr w:type="gramStart"/>
      <w:r w:rsidRPr="00363F4A">
        <w:rPr>
          <w:rFonts w:ascii="CIDFont+F1" w:hAnsi="CIDFont+F1" w:cs="CIDFont+F1"/>
          <w:color w:val="000000"/>
        </w:rPr>
        <w:t>Sponsor;</w:t>
      </w:r>
      <w:proofErr w:type="gramEnd"/>
    </w:p>
    <w:p w14:paraId="2F46CC9F" w14:textId="40F14698" w:rsidR="006D6B59" w:rsidRPr="00363F4A" w:rsidRDefault="006D6B59" w:rsidP="00363F4A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363F4A">
        <w:rPr>
          <w:rFonts w:ascii="CIDFont+F1" w:hAnsi="CIDFont+F1" w:cs="CIDFont+F1"/>
          <w:color w:val="000000"/>
        </w:rPr>
        <w:t>Upon IRB approval, the amended protocol and revised ICF shall be archived in</w:t>
      </w:r>
      <w:r w:rsidR="00363F4A" w:rsidRPr="00363F4A">
        <w:rPr>
          <w:rFonts w:ascii="CIDFont+F1" w:hAnsi="CIDFont+F1" w:cs="CIDFont+F1"/>
          <w:color w:val="000000"/>
        </w:rPr>
        <w:t xml:space="preserve"> </w:t>
      </w:r>
      <w:r w:rsidRPr="00363F4A">
        <w:rPr>
          <w:rFonts w:ascii="CIDFont+F1" w:hAnsi="CIDFont+F1" w:cs="CIDFont+F1"/>
          <w:color w:val="000000"/>
        </w:rPr>
        <w:t xml:space="preserve">the master regulatory </w:t>
      </w:r>
      <w:proofErr w:type="gramStart"/>
      <w:r w:rsidRPr="00363F4A">
        <w:rPr>
          <w:rFonts w:ascii="CIDFont+F1" w:hAnsi="CIDFont+F1" w:cs="CIDFont+F1"/>
          <w:color w:val="000000"/>
        </w:rPr>
        <w:t>file;</w:t>
      </w:r>
      <w:proofErr w:type="gramEnd"/>
    </w:p>
    <w:p w14:paraId="00F7E361" w14:textId="2C3C358F" w:rsidR="006D6B59" w:rsidRPr="00363F4A" w:rsidRDefault="006D6B59" w:rsidP="00363F4A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363F4A">
        <w:rPr>
          <w:rFonts w:ascii="CIDFont+F1" w:hAnsi="CIDFont+F1" w:cs="CIDFont+F1"/>
          <w:color w:val="000000"/>
        </w:rPr>
        <w:t>The Project Management Plan (PMP), case reports forms and other supporting</w:t>
      </w:r>
      <w:r w:rsidR="00363F4A" w:rsidRPr="00363F4A">
        <w:rPr>
          <w:rFonts w:ascii="CIDFont+F1" w:hAnsi="CIDFont+F1" w:cs="CIDFont+F1"/>
          <w:color w:val="000000"/>
        </w:rPr>
        <w:t xml:space="preserve"> </w:t>
      </w:r>
      <w:r w:rsidRPr="00363F4A">
        <w:rPr>
          <w:rFonts w:ascii="CIDFont+F1" w:hAnsi="CIDFont+F1" w:cs="CIDFont+F1"/>
          <w:color w:val="000000"/>
        </w:rPr>
        <w:t>documents will be modified to reflect the protocol amendments; and</w:t>
      </w:r>
    </w:p>
    <w:p w14:paraId="58E9038D" w14:textId="34FBBC48" w:rsidR="006D6B59" w:rsidRPr="00363F4A" w:rsidRDefault="006D6B59" w:rsidP="00363F4A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363F4A">
        <w:rPr>
          <w:rFonts w:ascii="CIDFont+F1" w:hAnsi="CIDFont+F1" w:cs="CIDFont+F1"/>
          <w:color w:val="000000"/>
        </w:rPr>
        <w:t>If necessary, the PI or designee shall conduct a training session describing the</w:t>
      </w:r>
      <w:r w:rsidR="00363F4A" w:rsidRPr="00363F4A">
        <w:rPr>
          <w:rFonts w:ascii="CIDFont+F1" w:hAnsi="CIDFont+F1" w:cs="CIDFont+F1"/>
          <w:color w:val="000000"/>
        </w:rPr>
        <w:t xml:space="preserve"> </w:t>
      </w:r>
      <w:r w:rsidRPr="00363F4A">
        <w:rPr>
          <w:rFonts w:ascii="CIDFont+F1" w:hAnsi="CIDFont+F1" w:cs="CIDFont+F1"/>
          <w:color w:val="000000"/>
        </w:rPr>
        <w:t>protocol amendment and its impact on clinical study procedures and</w:t>
      </w:r>
      <w:r w:rsidR="00363F4A" w:rsidRPr="00363F4A">
        <w:rPr>
          <w:rFonts w:ascii="CIDFont+F1" w:hAnsi="CIDFont+F1" w:cs="CIDFont+F1"/>
          <w:color w:val="000000"/>
        </w:rPr>
        <w:t xml:space="preserve"> </w:t>
      </w:r>
      <w:r w:rsidRPr="00363F4A">
        <w:rPr>
          <w:rFonts w:ascii="CIDFont+F1" w:hAnsi="CIDFont+F1" w:cs="CIDFont+F1"/>
          <w:color w:val="000000"/>
        </w:rPr>
        <w:t>assessments.</w:t>
      </w:r>
    </w:p>
    <w:p w14:paraId="5F14C16F" w14:textId="77777777" w:rsidR="00363F4A" w:rsidRDefault="00363F4A" w:rsidP="006D6B5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7E3A1F8C" w14:textId="4B8A5EEA" w:rsidR="006D6B59" w:rsidRPr="00363F4A" w:rsidRDefault="006D6B59" w:rsidP="00363F4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363F4A">
        <w:rPr>
          <w:rFonts w:ascii="CIDFont+F1" w:hAnsi="CIDFont+F1" w:cs="CIDFont+F1"/>
          <w:color w:val="000000"/>
        </w:rPr>
        <w:t>Protocol Oversight:</w:t>
      </w:r>
    </w:p>
    <w:p w14:paraId="5AA5BFF6" w14:textId="78A23053" w:rsidR="006D6B59" w:rsidRPr="00573E07" w:rsidRDefault="006D6B59" w:rsidP="00573E07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573E07">
        <w:rPr>
          <w:rFonts w:ascii="CIDFont+F1" w:hAnsi="CIDFont+F1" w:cs="CIDFont+F1"/>
          <w:color w:val="000000"/>
        </w:rPr>
        <w:t>Oversee and ensure adherence to the protocol all clinical activities conducted at</w:t>
      </w:r>
      <w:r w:rsidR="00363F4A" w:rsidRPr="00573E07">
        <w:rPr>
          <w:rFonts w:ascii="CIDFont+F1" w:hAnsi="CIDFont+F1" w:cs="CIDFont+F1"/>
          <w:color w:val="000000"/>
        </w:rPr>
        <w:t xml:space="preserve"> </w:t>
      </w:r>
      <w:r w:rsidRPr="00573E07">
        <w:rPr>
          <w:rFonts w:ascii="CIDFont+F1" w:hAnsi="CIDFont+F1" w:cs="CIDFont+F1"/>
          <w:color w:val="000000"/>
        </w:rPr>
        <w:t>the clinical research facility and all collaborating sites including, clinical</w:t>
      </w:r>
      <w:r w:rsidR="00363F4A" w:rsidRPr="00573E07">
        <w:rPr>
          <w:rFonts w:ascii="CIDFont+F1" w:hAnsi="CIDFont+F1" w:cs="CIDFont+F1"/>
          <w:color w:val="000000"/>
        </w:rPr>
        <w:t xml:space="preserve"> </w:t>
      </w:r>
      <w:r w:rsidRPr="00573E07">
        <w:rPr>
          <w:rFonts w:ascii="CIDFont+F1" w:hAnsi="CIDFont+F1" w:cs="CIDFont+F1"/>
          <w:color w:val="000000"/>
        </w:rPr>
        <w:t>laboratory, data management center, imaging center and subcontracting sites;</w:t>
      </w:r>
      <w:r w:rsidR="00363F4A" w:rsidRPr="00573E07">
        <w:rPr>
          <w:rFonts w:ascii="CIDFont+F1" w:hAnsi="CIDFont+F1" w:cs="CIDFont+F1"/>
          <w:color w:val="000000"/>
        </w:rPr>
        <w:t xml:space="preserve"> </w:t>
      </w:r>
      <w:r w:rsidRPr="00573E07">
        <w:rPr>
          <w:rFonts w:ascii="CIDFont+F1" w:hAnsi="CIDFont+F1" w:cs="CIDFont+F1"/>
          <w:color w:val="000000"/>
        </w:rPr>
        <w:t>and</w:t>
      </w:r>
    </w:p>
    <w:p w14:paraId="1018B4B1" w14:textId="40A4343B" w:rsidR="006D6B59" w:rsidRPr="00573E07" w:rsidRDefault="006D6B59" w:rsidP="00573E07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573E07">
        <w:rPr>
          <w:rFonts w:ascii="CIDFont+F1" w:hAnsi="CIDFont+F1" w:cs="CIDFont+F1"/>
          <w:color w:val="000000"/>
        </w:rPr>
        <w:t>Ensure that each participant: meets protocol entry criteria; has given informed</w:t>
      </w:r>
      <w:r w:rsidR="00573E07" w:rsidRPr="00573E07">
        <w:rPr>
          <w:rFonts w:ascii="CIDFont+F1" w:hAnsi="CIDFont+F1" w:cs="CIDFont+F1"/>
          <w:color w:val="000000"/>
        </w:rPr>
        <w:t xml:space="preserve"> </w:t>
      </w:r>
      <w:r w:rsidRPr="00573E07">
        <w:rPr>
          <w:rFonts w:ascii="CIDFont+F1" w:hAnsi="CIDFont+F1" w:cs="CIDFont+F1"/>
          <w:color w:val="000000"/>
        </w:rPr>
        <w:t>consent and has undergone all the screening and baseline assessments as</w:t>
      </w:r>
      <w:r w:rsidR="00573E07" w:rsidRPr="00573E07">
        <w:rPr>
          <w:rFonts w:ascii="CIDFont+F1" w:hAnsi="CIDFont+F1" w:cs="CIDFont+F1"/>
          <w:color w:val="000000"/>
        </w:rPr>
        <w:t xml:space="preserve"> </w:t>
      </w:r>
      <w:r w:rsidRPr="00573E07">
        <w:rPr>
          <w:rFonts w:ascii="CIDFont+F1" w:hAnsi="CIDFont+F1" w:cs="CIDFont+F1"/>
          <w:color w:val="000000"/>
        </w:rPr>
        <w:t xml:space="preserve">specified in the </w:t>
      </w:r>
      <w:proofErr w:type="gramStart"/>
      <w:r w:rsidRPr="00573E07">
        <w:rPr>
          <w:rFonts w:ascii="CIDFont+F1" w:hAnsi="CIDFont+F1" w:cs="CIDFont+F1"/>
          <w:color w:val="000000"/>
        </w:rPr>
        <w:t>protocol</w:t>
      </w:r>
      <w:proofErr w:type="gramEnd"/>
    </w:p>
    <w:p w14:paraId="23E12854" w14:textId="77777777" w:rsidR="00573E07" w:rsidRDefault="00573E07" w:rsidP="006D6B5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1ED8B468" w14:textId="648D637E" w:rsidR="006D6B59" w:rsidRPr="00573E07" w:rsidRDefault="006D6B59" w:rsidP="00573E0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573E07">
        <w:rPr>
          <w:rFonts w:ascii="CIDFont+F1" w:hAnsi="CIDFont+F1" w:cs="CIDFont+F1"/>
          <w:color w:val="000000"/>
        </w:rPr>
        <w:t>For each Task Order protocol:</w:t>
      </w:r>
    </w:p>
    <w:p w14:paraId="7A8DC5E8" w14:textId="6150AB5E" w:rsidR="006D6B59" w:rsidRPr="00281FB1" w:rsidRDefault="006D6B59" w:rsidP="00281FB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281FB1">
        <w:rPr>
          <w:rFonts w:ascii="CIDFont+F1" w:hAnsi="CIDFont+F1" w:cs="CIDFont+F1"/>
          <w:color w:val="000000"/>
        </w:rPr>
        <w:t xml:space="preserve">Track subject enrollment and adherence to defined recruitment </w:t>
      </w:r>
      <w:proofErr w:type="gramStart"/>
      <w:r w:rsidRPr="00281FB1">
        <w:rPr>
          <w:rFonts w:ascii="CIDFont+F1" w:hAnsi="CIDFont+F1" w:cs="CIDFont+F1"/>
          <w:color w:val="000000"/>
        </w:rPr>
        <w:t>goals;</w:t>
      </w:r>
      <w:proofErr w:type="gramEnd"/>
    </w:p>
    <w:p w14:paraId="6EB765CB" w14:textId="1E911428" w:rsidR="006D6B59" w:rsidRPr="00281FB1" w:rsidRDefault="006D6B59" w:rsidP="00281FB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281FB1">
        <w:rPr>
          <w:rFonts w:ascii="CIDFont+F1" w:hAnsi="CIDFont+F1" w:cs="CIDFont+F1"/>
          <w:color w:val="000000"/>
        </w:rPr>
        <w:lastRenderedPageBreak/>
        <w:t>Review and assess participant data as specified within the data management</w:t>
      </w:r>
      <w:r w:rsidR="00573E07" w:rsidRPr="00281FB1">
        <w:rPr>
          <w:rFonts w:ascii="CIDFont+F1" w:hAnsi="CIDFont+F1" w:cs="CIDFont+F1"/>
          <w:color w:val="000000"/>
        </w:rPr>
        <w:t xml:space="preserve"> </w:t>
      </w:r>
      <w:r w:rsidRPr="00281FB1">
        <w:rPr>
          <w:rFonts w:ascii="CIDFont+F1" w:hAnsi="CIDFont+F1" w:cs="CIDFont+F1"/>
          <w:color w:val="000000"/>
        </w:rPr>
        <w:t>plan, protocol requirements and/or quality assurance requirements. For example:</w:t>
      </w:r>
    </w:p>
    <w:p w14:paraId="1AEF8206" w14:textId="0D2AC2F6" w:rsidR="006D6B59" w:rsidRPr="00634901" w:rsidRDefault="006D6B59" w:rsidP="00634901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634901">
        <w:rPr>
          <w:rFonts w:ascii="CIDFont+F1" w:hAnsi="CIDFont+F1" w:cs="CIDFont+F1"/>
          <w:color w:val="000000"/>
        </w:rPr>
        <w:t>Promptly provide all data reports for monitor review prior to the initiation</w:t>
      </w:r>
      <w:r w:rsidR="00573E07" w:rsidRPr="00634901">
        <w:rPr>
          <w:rFonts w:ascii="CIDFont+F1" w:hAnsi="CIDFont+F1" w:cs="CIDFont+F1"/>
          <w:color w:val="000000"/>
        </w:rPr>
        <w:t xml:space="preserve"> </w:t>
      </w:r>
      <w:r w:rsidRPr="00634901">
        <w:rPr>
          <w:rFonts w:ascii="CIDFont+F1" w:hAnsi="CIDFont+F1" w:cs="CIDFont+F1"/>
          <w:color w:val="000000"/>
        </w:rPr>
        <w:t xml:space="preserve">of any device parameter </w:t>
      </w:r>
      <w:proofErr w:type="gramStart"/>
      <w:r w:rsidRPr="00634901">
        <w:rPr>
          <w:rFonts w:ascii="CIDFont+F1" w:hAnsi="CIDFont+F1" w:cs="CIDFont+F1"/>
          <w:color w:val="000000"/>
        </w:rPr>
        <w:t>changes;</w:t>
      </w:r>
      <w:proofErr w:type="gramEnd"/>
    </w:p>
    <w:p w14:paraId="6C9131A8" w14:textId="70D49423" w:rsidR="006D6B59" w:rsidRPr="00634901" w:rsidRDefault="006D6B59" w:rsidP="00634901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634901">
        <w:rPr>
          <w:rFonts w:ascii="CIDFont+F1" w:hAnsi="CIDFont+F1" w:cs="CIDFont+F1"/>
          <w:color w:val="000000"/>
        </w:rPr>
        <w:t>Monitor continuously for the validity and integrity of the accumulating</w:t>
      </w:r>
      <w:r w:rsidR="00C37718" w:rsidRPr="00634901">
        <w:rPr>
          <w:rFonts w:ascii="CIDFont+F1" w:hAnsi="CIDFont+F1" w:cs="CIDFont+F1"/>
          <w:color w:val="000000"/>
        </w:rPr>
        <w:t xml:space="preserve"> </w:t>
      </w:r>
      <w:proofErr w:type="gramStart"/>
      <w:r w:rsidRPr="00634901">
        <w:rPr>
          <w:rFonts w:ascii="CIDFont+F1" w:hAnsi="CIDFont+F1" w:cs="CIDFont+F1"/>
          <w:color w:val="000000"/>
        </w:rPr>
        <w:t>data;</w:t>
      </w:r>
      <w:proofErr w:type="gramEnd"/>
    </w:p>
    <w:p w14:paraId="192062D0" w14:textId="667EB440" w:rsidR="006D6B59" w:rsidRPr="00634901" w:rsidRDefault="006D6B59" w:rsidP="00634901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634901">
        <w:rPr>
          <w:rFonts w:ascii="CIDFont+F1" w:hAnsi="CIDFont+F1" w:cs="CIDFont+F1"/>
          <w:color w:val="000000"/>
        </w:rPr>
        <w:t>Monitor continuously protocol adherence and compliance with current</w:t>
      </w:r>
      <w:r w:rsidR="00573E07" w:rsidRPr="00634901">
        <w:rPr>
          <w:rFonts w:ascii="CIDFont+F1" w:hAnsi="CIDFont+F1" w:cs="CIDFont+F1"/>
          <w:color w:val="000000"/>
        </w:rPr>
        <w:t xml:space="preserve"> </w:t>
      </w:r>
      <w:r w:rsidRPr="00634901">
        <w:rPr>
          <w:rFonts w:ascii="CIDFont+F1" w:hAnsi="CIDFont+F1" w:cs="CIDFont+F1"/>
          <w:color w:val="000000"/>
        </w:rPr>
        <w:t>ICH GCP guidelines, DHHS Protection of Human Subjects regulations</w:t>
      </w:r>
      <w:r w:rsidR="00573E07" w:rsidRPr="00634901">
        <w:rPr>
          <w:rFonts w:ascii="CIDFont+F1" w:hAnsi="CIDFont+F1" w:cs="CIDFont+F1"/>
          <w:color w:val="000000"/>
        </w:rPr>
        <w:t xml:space="preserve"> </w:t>
      </w:r>
      <w:r w:rsidRPr="00634901">
        <w:rPr>
          <w:rFonts w:ascii="CIDFont+F1" w:hAnsi="CIDFont+F1" w:cs="CIDFont+F1"/>
          <w:color w:val="000000"/>
        </w:rPr>
        <w:t xml:space="preserve">(45 CFR Part 46) and FDA regulations and report all protocol </w:t>
      </w:r>
      <w:proofErr w:type="gramStart"/>
      <w:r w:rsidRPr="00634901">
        <w:rPr>
          <w:rFonts w:ascii="CIDFont+F1" w:hAnsi="CIDFont+F1" w:cs="CIDFont+F1"/>
          <w:color w:val="000000"/>
        </w:rPr>
        <w:t>deviations;</w:t>
      </w:r>
      <w:proofErr w:type="gramEnd"/>
    </w:p>
    <w:p w14:paraId="3F88B32A" w14:textId="7593725B" w:rsidR="006D6B59" w:rsidRPr="00634901" w:rsidRDefault="006D6B59" w:rsidP="00634901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634901">
        <w:rPr>
          <w:rFonts w:ascii="CIDFont+F1" w:hAnsi="CIDFont+F1" w:cs="CIDFont+F1"/>
          <w:color w:val="000000"/>
        </w:rPr>
        <w:t>Report of any serious adverse events and/or unexpected adverse events</w:t>
      </w:r>
      <w:r w:rsidR="00573E07" w:rsidRPr="00634901">
        <w:rPr>
          <w:rFonts w:ascii="CIDFont+F1" w:hAnsi="CIDFont+F1" w:cs="CIDFont+F1"/>
          <w:color w:val="000000"/>
        </w:rPr>
        <w:t xml:space="preserve"> </w:t>
      </w:r>
      <w:r w:rsidRPr="00634901">
        <w:rPr>
          <w:rFonts w:ascii="CIDFont+F1" w:hAnsi="CIDFont+F1" w:cs="CIDFont+F1"/>
          <w:color w:val="000000"/>
        </w:rPr>
        <w:t xml:space="preserve">to FDA, IRB and </w:t>
      </w:r>
      <w:proofErr w:type="gramStart"/>
      <w:r w:rsidRPr="00634901">
        <w:rPr>
          <w:rFonts w:ascii="CIDFont+F1" w:hAnsi="CIDFont+F1" w:cs="CIDFont+F1"/>
          <w:color w:val="000000"/>
        </w:rPr>
        <w:t>COR;</w:t>
      </w:r>
      <w:proofErr w:type="gramEnd"/>
    </w:p>
    <w:p w14:paraId="2482C6CF" w14:textId="69D59B74" w:rsidR="006D6B59" w:rsidRPr="00634901" w:rsidRDefault="006D6B59" w:rsidP="00634901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634901">
        <w:rPr>
          <w:rFonts w:ascii="CIDFont+F1" w:hAnsi="CIDFont+F1" w:cs="CIDFont+F1"/>
          <w:color w:val="000000"/>
        </w:rPr>
        <w:t>Report all performance-related issues and proposed resolutions or</w:t>
      </w:r>
      <w:r w:rsidR="00573E07" w:rsidRPr="00634901">
        <w:rPr>
          <w:rFonts w:ascii="CIDFont+F1" w:hAnsi="CIDFont+F1" w:cs="CIDFont+F1"/>
          <w:color w:val="000000"/>
        </w:rPr>
        <w:t xml:space="preserve"> </w:t>
      </w:r>
      <w:r w:rsidRPr="00634901">
        <w:rPr>
          <w:rFonts w:ascii="CIDFont+F1" w:hAnsi="CIDFont+F1" w:cs="CIDFont+F1"/>
          <w:color w:val="000000"/>
        </w:rPr>
        <w:t>corrective actions taken; and</w:t>
      </w:r>
    </w:p>
    <w:p w14:paraId="066B1116" w14:textId="21493931" w:rsidR="006D6B59" w:rsidRPr="00634901" w:rsidRDefault="006D6B59" w:rsidP="00634901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634901">
        <w:rPr>
          <w:rFonts w:ascii="CIDFont+F1" w:hAnsi="CIDFont+F1" w:cs="CIDFont+F1"/>
          <w:color w:val="000000"/>
        </w:rPr>
        <w:t>Database summary tables for monitoring and tracking purposes</w:t>
      </w:r>
      <w:r w:rsidR="00573E07" w:rsidRPr="00634901">
        <w:rPr>
          <w:rFonts w:ascii="CIDFont+F1" w:hAnsi="CIDFont+F1" w:cs="CIDFont+F1"/>
          <w:color w:val="000000"/>
        </w:rPr>
        <w:t xml:space="preserve"> </w:t>
      </w:r>
      <w:r w:rsidRPr="00634901">
        <w:rPr>
          <w:rFonts w:ascii="CIDFont+F1" w:hAnsi="CIDFont+F1" w:cs="CIDFont+F1"/>
          <w:color w:val="000000"/>
        </w:rPr>
        <w:t>throughout the course of the clinical study including subject enrollment</w:t>
      </w:r>
      <w:r w:rsidR="00573E07" w:rsidRPr="00634901">
        <w:rPr>
          <w:rFonts w:ascii="CIDFont+F1" w:hAnsi="CIDFont+F1" w:cs="CIDFont+F1"/>
          <w:color w:val="000000"/>
        </w:rPr>
        <w:t xml:space="preserve"> </w:t>
      </w:r>
      <w:proofErr w:type="gramStart"/>
      <w:r w:rsidRPr="00634901">
        <w:rPr>
          <w:rFonts w:ascii="CIDFont+F1" w:hAnsi="CIDFont+F1" w:cs="CIDFont+F1"/>
          <w:color w:val="000000"/>
        </w:rPr>
        <w:t>updates</w:t>
      </w:r>
      <w:proofErr w:type="gramEnd"/>
    </w:p>
    <w:p w14:paraId="0ACBE2DA" w14:textId="62F45028" w:rsidR="006D6B59" w:rsidRPr="00281FB1" w:rsidRDefault="006D6B59" w:rsidP="00281FB1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281FB1">
        <w:rPr>
          <w:rFonts w:ascii="CIDFont+F1" w:hAnsi="CIDFont+F1" w:cs="CIDFont+F1"/>
          <w:color w:val="000000"/>
        </w:rPr>
        <w:t>If the study is either an NIH-defined or FDA-defined clinical trial, update</w:t>
      </w:r>
      <w:r w:rsidR="00573E07" w:rsidRPr="00281FB1">
        <w:rPr>
          <w:rFonts w:ascii="CIDFont+F1" w:hAnsi="CIDFont+F1" w:cs="CIDFont+F1"/>
          <w:color w:val="000000"/>
        </w:rPr>
        <w:t xml:space="preserve"> </w:t>
      </w:r>
      <w:r w:rsidRPr="00281FB1">
        <w:rPr>
          <w:rFonts w:ascii="CIDFont+F1" w:hAnsi="CIDFont+F1" w:cs="CIDFont+F1"/>
          <w:color w:val="000000"/>
        </w:rPr>
        <w:t>clinicaltrials.gov as required by NIH policy and Section 801 of the Food and Drug</w:t>
      </w:r>
      <w:r w:rsidR="00573E07" w:rsidRPr="00281FB1">
        <w:rPr>
          <w:rFonts w:ascii="CIDFont+F1" w:hAnsi="CIDFont+F1" w:cs="CIDFont+F1"/>
          <w:color w:val="000000"/>
        </w:rPr>
        <w:t xml:space="preserve"> </w:t>
      </w:r>
      <w:r w:rsidRPr="00281FB1">
        <w:rPr>
          <w:rFonts w:ascii="CIDFont+F1" w:hAnsi="CIDFont+F1" w:cs="CIDFont+F1"/>
          <w:color w:val="000000"/>
        </w:rPr>
        <w:t>Administration Amendments Act (FDAAA 801) (summarized here:</w:t>
      </w:r>
      <w:r w:rsidR="00573E07" w:rsidRPr="00281FB1">
        <w:rPr>
          <w:rFonts w:ascii="CIDFont+F1" w:hAnsi="CIDFont+F1" w:cs="CIDFont+F1"/>
          <w:color w:val="000000"/>
        </w:rPr>
        <w:t xml:space="preserve"> </w:t>
      </w:r>
      <w:r w:rsidRPr="00281FB1">
        <w:rPr>
          <w:rFonts w:ascii="CIDFont+F1" w:hAnsi="CIDFont+F1" w:cs="CIDFont+F1"/>
          <w:color w:val="000000"/>
        </w:rPr>
        <w:t>https://prsinfo.clinicaltrials.gov/FinalRuleChanges-16Sept2016.pdf)</w:t>
      </w:r>
    </w:p>
    <w:p w14:paraId="1DFE4F21" w14:textId="77777777" w:rsidR="00281FB1" w:rsidRDefault="00281FB1" w:rsidP="006D6B5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53A11A5F" w14:textId="3C5A9E0C" w:rsidR="006D6B59" w:rsidRPr="00281FB1" w:rsidRDefault="006D6B59" w:rsidP="00281FB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281FB1">
        <w:rPr>
          <w:rFonts w:ascii="CIDFont+F1" w:hAnsi="CIDFont+F1" w:cs="CIDFont+F1"/>
          <w:color w:val="000000"/>
        </w:rPr>
        <w:t>Data Management and Quality Control:</w:t>
      </w:r>
    </w:p>
    <w:p w14:paraId="667D9A8E" w14:textId="419CB102" w:rsidR="006D6B59" w:rsidRPr="00634901" w:rsidRDefault="006D6B59" w:rsidP="0063490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634901">
        <w:rPr>
          <w:rFonts w:ascii="CIDFont+F1" w:hAnsi="CIDFont+F1" w:cs="CIDFont+F1"/>
          <w:color w:val="000000"/>
        </w:rPr>
        <w:t xml:space="preserve">Maintain and update the clinical database throughout the </w:t>
      </w:r>
      <w:proofErr w:type="gramStart"/>
      <w:r w:rsidRPr="00634901">
        <w:rPr>
          <w:rFonts w:ascii="CIDFont+F1" w:hAnsi="CIDFont+F1" w:cs="CIDFont+F1"/>
          <w:color w:val="000000"/>
        </w:rPr>
        <w:t>study;</w:t>
      </w:r>
      <w:proofErr w:type="gramEnd"/>
    </w:p>
    <w:p w14:paraId="260B90F9" w14:textId="5E994F1B" w:rsidR="006D6B59" w:rsidRPr="00634901" w:rsidRDefault="006D6B59" w:rsidP="0063490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634901">
        <w:rPr>
          <w:rFonts w:ascii="CIDFont+F1" w:hAnsi="CIDFont+F1" w:cs="CIDFont+F1"/>
          <w:color w:val="000000"/>
        </w:rPr>
        <w:t>Modify the database to support any protocol amendments that are implemented</w:t>
      </w:r>
      <w:r w:rsidR="00634901" w:rsidRPr="00634901">
        <w:rPr>
          <w:rFonts w:ascii="CIDFont+F1" w:hAnsi="CIDFont+F1" w:cs="CIDFont+F1"/>
          <w:color w:val="000000"/>
        </w:rPr>
        <w:t xml:space="preserve"> </w:t>
      </w:r>
      <w:r w:rsidRPr="00634901">
        <w:rPr>
          <w:rFonts w:ascii="CIDFont+F1" w:hAnsi="CIDFont+F1" w:cs="CIDFont+F1"/>
          <w:color w:val="000000"/>
        </w:rPr>
        <w:t>during the conduct of the clinical study, as required; and</w:t>
      </w:r>
    </w:p>
    <w:p w14:paraId="2FF2CA97" w14:textId="3977C4C1" w:rsidR="006D6B59" w:rsidRPr="00634901" w:rsidRDefault="006D6B59" w:rsidP="0063490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634901">
        <w:rPr>
          <w:rFonts w:ascii="CIDFont+F1" w:hAnsi="CIDFont+F1" w:cs="CIDFont+F1"/>
          <w:color w:val="000000"/>
        </w:rPr>
        <w:t>Provide quality control to ensure initial data entry within 24 hours and to correct</w:t>
      </w:r>
      <w:r w:rsidR="00634901" w:rsidRPr="00634901">
        <w:rPr>
          <w:rFonts w:ascii="CIDFont+F1" w:hAnsi="CIDFont+F1" w:cs="CIDFont+F1"/>
          <w:color w:val="000000"/>
        </w:rPr>
        <w:t xml:space="preserve"> </w:t>
      </w:r>
      <w:r w:rsidRPr="00634901">
        <w:rPr>
          <w:rFonts w:ascii="CIDFont+F1" w:hAnsi="CIDFont+F1" w:cs="CIDFont+F1"/>
          <w:color w:val="000000"/>
        </w:rPr>
        <w:t>or issue a data query within 48 hours and inform promptly the clinical research</w:t>
      </w:r>
      <w:r w:rsidR="00634901" w:rsidRPr="00634901">
        <w:rPr>
          <w:rFonts w:ascii="CIDFont+F1" w:hAnsi="CIDFont+F1" w:cs="CIDFont+F1"/>
          <w:color w:val="000000"/>
        </w:rPr>
        <w:t xml:space="preserve"> </w:t>
      </w:r>
      <w:r w:rsidRPr="00634901">
        <w:rPr>
          <w:rFonts w:ascii="CIDFont+F1" w:hAnsi="CIDFont+F1" w:cs="CIDFont+F1"/>
          <w:color w:val="000000"/>
        </w:rPr>
        <w:t xml:space="preserve">staff of any missing, incomplete and erroneous </w:t>
      </w:r>
      <w:proofErr w:type="gramStart"/>
      <w:r w:rsidRPr="00634901">
        <w:rPr>
          <w:rFonts w:ascii="CIDFont+F1" w:hAnsi="CIDFont+F1" w:cs="CIDFont+F1"/>
          <w:color w:val="000000"/>
        </w:rPr>
        <w:t>data</w:t>
      </w:r>
      <w:proofErr w:type="gramEnd"/>
    </w:p>
    <w:p w14:paraId="365503F8" w14:textId="77777777" w:rsidR="00634901" w:rsidRDefault="00634901" w:rsidP="006D6B5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1052DE92" w14:textId="7D2D946C" w:rsidR="006D6B59" w:rsidRPr="00634901" w:rsidRDefault="006D6B59" w:rsidP="0063490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634901">
        <w:rPr>
          <w:rFonts w:ascii="CIDFont+F1" w:hAnsi="CIDFont+F1" w:cs="CIDFont+F1"/>
          <w:color w:val="000000"/>
        </w:rPr>
        <w:t>Audit Compliance</w:t>
      </w:r>
    </w:p>
    <w:p w14:paraId="0FBB223F" w14:textId="4BA10F3E" w:rsidR="006D6B59" w:rsidRDefault="006D6B59" w:rsidP="00634901">
      <w:pPr>
        <w:autoSpaceDE w:val="0"/>
        <w:autoSpaceDN w:val="0"/>
        <w:adjustRightInd w:val="0"/>
        <w:spacing w:after="0" w:line="240" w:lineRule="auto"/>
        <w:ind w:left="36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The NIH at their discretion may undertake an audit of the Contractor’s facility </w:t>
      </w:r>
      <w:proofErr w:type="gramStart"/>
      <w:r>
        <w:rPr>
          <w:rFonts w:ascii="CIDFont+F1" w:hAnsi="CIDFont+F1" w:cs="CIDFont+F1"/>
          <w:color w:val="000000"/>
        </w:rPr>
        <w:t>including</w:t>
      </w:r>
      <w:r w:rsidR="00634901">
        <w:rPr>
          <w:rFonts w:ascii="CIDFont+F1" w:hAnsi="CIDFont+F1" w:cs="CIDFont+F1"/>
          <w:color w:val="000000"/>
        </w:rPr>
        <w:t xml:space="preserve">  </w:t>
      </w:r>
      <w:r>
        <w:rPr>
          <w:rFonts w:ascii="CIDFont+F1" w:hAnsi="CIDFont+F1" w:cs="CIDFont+F1"/>
          <w:color w:val="000000"/>
        </w:rPr>
        <w:t>all</w:t>
      </w:r>
      <w:proofErr w:type="gramEnd"/>
      <w:r>
        <w:rPr>
          <w:rFonts w:ascii="CIDFont+F1" w:hAnsi="CIDFont+F1" w:cs="CIDFont+F1"/>
          <w:color w:val="000000"/>
        </w:rPr>
        <w:t xml:space="preserve"> collaborating sites. The Contractor shall make available all facilities, records and files</w:t>
      </w:r>
      <w:r w:rsidR="00634901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as related to any activity under Performance Area A or B. The Contractor shall submit a</w:t>
      </w:r>
      <w:r w:rsidR="00634901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report describing the implementation of the corrective actions.</w:t>
      </w:r>
    </w:p>
    <w:p w14:paraId="0F0F5F22" w14:textId="77777777" w:rsidR="00634901" w:rsidRDefault="00634901" w:rsidP="006D6B5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p w14:paraId="191D8675" w14:textId="768608E0" w:rsidR="006D6B59" w:rsidRPr="00634901" w:rsidRDefault="006D6B59" w:rsidP="006D6B5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</w:rPr>
      </w:pPr>
      <w:r w:rsidRPr="00634901">
        <w:rPr>
          <w:rFonts w:ascii="CIDFont+F2" w:hAnsi="CIDFont+F2" w:cs="CIDFont+F2"/>
          <w:b/>
          <w:bCs/>
          <w:color w:val="000000"/>
        </w:rPr>
        <w:t>B) Investigational Devices and Clinical Specimens</w:t>
      </w:r>
    </w:p>
    <w:p w14:paraId="1CBBF97E" w14:textId="1ED0FBB1" w:rsidR="006D6B59" w:rsidRPr="00634901" w:rsidRDefault="006D6B59" w:rsidP="0063490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634901">
        <w:rPr>
          <w:rFonts w:ascii="CIDFont+F1" w:hAnsi="CIDFont+F1" w:cs="CIDFont+F1"/>
          <w:color w:val="000000"/>
        </w:rPr>
        <w:t>Investigational Device:</w:t>
      </w:r>
    </w:p>
    <w:p w14:paraId="725F1915" w14:textId="4D6C8B29" w:rsidR="006D6B59" w:rsidRPr="00634901" w:rsidRDefault="006D6B59" w:rsidP="00634901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634901">
        <w:rPr>
          <w:rFonts w:ascii="CIDFont+F1" w:hAnsi="CIDFont+F1" w:cs="CIDFont+F1"/>
          <w:color w:val="000000"/>
        </w:rPr>
        <w:t xml:space="preserve">Maintain inventory records of investigational device in accordance </w:t>
      </w:r>
      <w:proofErr w:type="gramStart"/>
      <w:r w:rsidRPr="00634901">
        <w:rPr>
          <w:rFonts w:ascii="CIDFont+F1" w:hAnsi="CIDFont+F1" w:cs="CIDFont+F1"/>
          <w:color w:val="000000"/>
        </w:rPr>
        <w:t>to</w:t>
      </w:r>
      <w:proofErr w:type="gramEnd"/>
      <w:r w:rsidRPr="00634901">
        <w:rPr>
          <w:rFonts w:ascii="CIDFont+F1" w:hAnsi="CIDFont+F1" w:cs="CIDFont+F1"/>
          <w:color w:val="000000"/>
        </w:rPr>
        <w:t xml:space="preserve"> SOPs;</w:t>
      </w:r>
    </w:p>
    <w:p w14:paraId="51D076FF" w14:textId="236E5BC9" w:rsidR="006D6B59" w:rsidRPr="00634901" w:rsidRDefault="006D6B59" w:rsidP="00634901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634901">
        <w:rPr>
          <w:rFonts w:ascii="CIDFont+F1" w:hAnsi="CIDFont+F1" w:cs="CIDFont+F1"/>
          <w:color w:val="000000"/>
        </w:rPr>
        <w:t>Maintain documentation that the investigational device will be stored and</w:t>
      </w:r>
      <w:r w:rsidR="00634901" w:rsidRPr="00634901">
        <w:rPr>
          <w:rFonts w:ascii="CIDFont+F1" w:hAnsi="CIDFont+F1" w:cs="CIDFont+F1"/>
          <w:color w:val="000000"/>
        </w:rPr>
        <w:t xml:space="preserve"> </w:t>
      </w:r>
      <w:r w:rsidRPr="00634901">
        <w:rPr>
          <w:rFonts w:ascii="CIDFont+F1" w:hAnsi="CIDFont+F1" w:cs="CIDFont+F1"/>
          <w:color w:val="000000"/>
        </w:rPr>
        <w:t>quarantined under appropriate conditions according to the Sponsor/Contributor</w:t>
      </w:r>
      <w:r w:rsidR="00634901" w:rsidRPr="00634901">
        <w:rPr>
          <w:rFonts w:ascii="CIDFont+F1" w:hAnsi="CIDFont+F1" w:cs="CIDFont+F1"/>
          <w:color w:val="000000"/>
        </w:rPr>
        <w:t xml:space="preserve"> </w:t>
      </w:r>
      <w:r w:rsidRPr="00634901">
        <w:rPr>
          <w:rFonts w:ascii="CIDFont+F1" w:hAnsi="CIDFont+F1" w:cs="CIDFont+F1"/>
          <w:color w:val="000000"/>
        </w:rPr>
        <w:t>and regulatory requirements; and</w:t>
      </w:r>
    </w:p>
    <w:p w14:paraId="45720029" w14:textId="157055EA" w:rsidR="006D6B59" w:rsidRPr="00634901" w:rsidRDefault="006D6B59" w:rsidP="00634901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634901">
        <w:rPr>
          <w:rFonts w:ascii="CIDFont+F1" w:hAnsi="CIDFont+F1" w:cs="CIDFont+F1"/>
          <w:color w:val="000000"/>
        </w:rPr>
        <w:t>Mechanism for the return and/or destruction of unused investigational devices.</w:t>
      </w:r>
    </w:p>
    <w:p w14:paraId="417CF179" w14:textId="38E7144E" w:rsidR="006D6B59" w:rsidRPr="00634901" w:rsidRDefault="006D6B59" w:rsidP="00634901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634901">
        <w:rPr>
          <w:rFonts w:ascii="CIDFont+F1" w:hAnsi="CIDFont+F1" w:cs="CIDFont+F1"/>
          <w:color w:val="000000"/>
        </w:rPr>
        <w:t>Clinical Specimens (if applicable)</w:t>
      </w:r>
    </w:p>
    <w:p w14:paraId="049E23D7" w14:textId="0351D47E" w:rsidR="006D6B59" w:rsidRPr="00634901" w:rsidRDefault="006D6B59" w:rsidP="00634901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634901">
        <w:rPr>
          <w:rFonts w:ascii="CIDFont+F1" w:hAnsi="CIDFont+F1" w:cs="CIDFont+F1"/>
          <w:color w:val="000000"/>
        </w:rPr>
        <w:t>Ensure collection, processing, labeling, temporary storage under appropriate</w:t>
      </w:r>
      <w:r w:rsidR="00634901" w:rsidRPr="00634901">
        <w:rPr>
          <w:rFonts w:ascii="CIDFont+F1" w:hAnsi="CIDFont+F1" w:cs="CIDFont+F1"/>
          <w:color w:val="000000"/>
        </w:rPr>
        <w:t xml:space="preserve"> </w:t>
      </w:r>
      <w:r w:rsidRPr="00634901">
        <w:rPr>
          <w:rFonts w:ascii="CIDFont+F1" w:hAnsi="CIDFont+F1" w:cs="CIDFont+F1"/>
          <w:color w:val="000000"/>
        </w:rPr>
        <w:t xml:space="preserve">conditions and management of all collected biological </w:t>
      </w:r>
      <w:proofErr w:type="gramStart"/>
      <w:r w:rsidRPr="00634901">
        <w:rPr>
          <w:rFonts w:ascii="CIDFont+F1" w:hAnsi="CIDFont+F1" w:cs="CIDFont+F1"/>
          <w:color w:val="000000"/>
        </w:rPr>
        <w:t>specimens;</w:t>
      </w:r>
      <w:proofErr w:type="gramEnd"/>
    </w:p>
    <w:p w14:paraId="1A39969D" w14:textId="7F5806D1" w:rsidR="006D6B59" w:rsidRPr="00634901" w:rsidRDefault="006D6B59" w:rsidP="00634901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634901">
        <w:rPr>
          <w:rFonts w:ascii="CIDFont+F1" w:hAnsi="CIDFont+F1" w:cs="CIDFont+F1"/>
          <w:color w:val="000000"/>
        </w:rPr>
        <w:t>Ensure shipping of biological specimens for testing and/or repository deposition,</w:t>
      </w:r>
      <w:r w:rsidR="00634901" w:rsidRPr="00634901">
        <w:rPr>
          <w:rFonts w:ascii="CIDFont+F1" w:hAnsi="CIDFont+F1" w:cs="CIDFont+F1"/>
          <w:color w:val="000000"/>
        </w:rPr>
        <w:t xml:space="preserve"> </w:t>
      </w:r>
      <w:r w:rsidRPr="00634901">
        <w:rPr>
          <w:rFonts w:ascii="CIDFont+F1" w:hAnsi="CIDFont+F1" w:cs="CIDFont+F1"/>
          <w:color w:val="000000"/>
        </w:rPr>
        <w:t>as specified in the protocol, in compliance with current Good Laboratory Practice</w:t>
      </w:r>
      <w:r w:rsidR="00634901" w:rsidRPr="00634901">
        <w:rPr>
          <w:rFonts w:ascii="CIDFont+F1" w:hAnsi="CIDFont+F1" w:cs="CIDFont+F1"/>
          <w:color w:val="000000"/>
        </w:rPr>
        <w:t xml:space="preserve"> </w:t>
      </w:r>
      <w:r w:rsidRPr="00634901">
        <w:rPr>
          <w:rFonts w:ascii="CIDFont+F1" w:hAnsi="CIDFont+F1" w:cs="CIDFont+F1"/>
          <w:color w:val="000000"/>
        </w:rPr>
        <w:t>(</w:t>
      </w:r>
      <w:proofErr w:type="spellStart"/>
      <w:r w:rsidRPr="00634901">
        <w:rPr>
          <w:rFonts w:ascii="CIDFont+F1" w:hAnsi="CIDFont+F1" w:cs="CIDFont+F1"/>
          <w:color w:val="000000"/>
        </w:rPr>
        <w:t>cGLP</w:t>
      </w:r>
      <w:proofErr w:type="spellEnd"/>
      <w:r w:rsidRPr="00634901">
        <w:rPr>
          <w:rFonts w:ascii="CIDFont+F1" w:hAnsi="CIDFont+F1" w:cs="CIDFont+F1"/>
          <w:color w:val="000000"/>
        </w:rPr>
        <w:t xml:space="preserve">), </w:t>
      </w:r>
      <w:proofErr w:type="spellStart"/>
      <w:r w:rsidRPr="00634901">
        <w:rPr>
          <w:rFonts w:ascii="CIDFont+F1" w:hAnsi="CIDFont+F1" w:cs="CIDFont+F1"/>
          <w:color w:val="000000"/>
        </w:rPr>
        <w:t>cGCP</w:t>
      </w:r>
      <w:proofErr w:type="spellEnd"/>
      <w:r w:rsidRPr="00634901">
        <w:rPr>
          <w:rFonts w:ascii="CIDFont+F1" w:hAnsi="CIDFont+F1" w:cs="CIDFont+F1"/>
          <w:color w:val="000000"/>
        </w:rPr>
        <w:t xml:space="preserve"> and domestic laws and regulations; and</w:t>
      </w:r>
    </w:p>
    <w:p w14:paraId="0FB6B672" w14:textId="6FEFA778" w:rsidR="006D6B59" w:rsidRPr="00634901" w:rsidRDefault="006D6B59" w:rsidP="00634901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634901">
        <w:rPr>
          <w:rFonts w:ascii="CIDFont+F1" w:hAnsi="CIDFont+F1" w:cs="CIDFont+F1"/>
          <w:color w:val="000000"/>
        </w:rPr>
        <w:lastRenderedPageBreak/>
        <w:t>Maintain current Clinical Laboratory Improvement Amendment certification</w:t>
      </w:r>
      <w:r w:rsidR="00634901" w:rsidRPr="00634901">
        <w:rPr>
          <w:rFonts w:ascii="CIDFont+F1" w:hAnsi="CIDFont+F1" w:cs="CIDFont+F1"/>
          <w:color w:val="000000"/>
        </w:rPr>
        <w:t xml:space="preserve"> (</w:t>
      </w:r>
      <w:r w:rsidRPr="00634901">
        <w:rPr>
          <w:rFonts w:ascii="CIDFont+F1" w:hAnsi="CIDFont+F1" w:cs="CIDFont+F1"/>
          <w:color w:val="000000"/>
        </w:rPr>
        <w:t>http://www.cms.gov/clia/ and The Joint Commission approval</w:t>
      </w:r>
      <w:r w:rsidR="00634901" w:rsidRPr="00634901">
        <w:rPr>
          <w:rFonts w:ascii="CIDFont+F1" w:hAnsi="CIDFont+F1" w:cs="CIDFont+F1"/>
          <w:color w:val="000000"/>
        </w:rPr>
        <w:t xml:space="preserve"> </w:t>
      </w:r>
      <w:r w:rsidRPr="00634901">
        <w:rPr>
          <w:rFonts w:ascii="CIDFont+F1" w:hAnsi="CIDFont+F1" w:cs="CIDFont+F1"/>
          <w:color w:val="000000"/>
        </w:rPr>
        <w:t>(http://www.jointcommission.org/)) or local equivalent, as appropriate</w:t>
      </w:r>
      <w:r w:rsidR="00634901" w:rsidRPr="00634901">
        <w:rPr>
          <w:rFonts w:ascii="CIDFont+F1" w:hAnsi="CIDFont+F1" w:cs="CIDFont+F1"/>
          <w:color w:val="000000"/>
        </w:rPr>
        <w:t>.</w:t>
      </w:r>
    </w:p>
    <w:p w14:paraId="2017026B" w14:textId="77777777" w:rsidR="00634901" w:rsidRDefault="00634901" w:rsidP="006D6B5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6F81F653" w14:textId="77777777" w:rsidR="006D6B59" w:rsidRPr="00634901" w:rsidRDefault="006D6B59" w:rsidP="006D6B5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</w:rPr>
      </w:pPr>
      <w:r w:rsidRPr="00634901">
        <w:rPr>
          <w:rFonts w:ascii="CIDFont+F2" w:hAnsi="CIDFont+F2" w:cs="CIDFont+F2"/>
          <w:b/>
          <w:bCs/>
          <w:color w:val="000000"/>
        </w:rPr>
        <w:t xml:space="preserve">C) Clinical Study Analysis, </w:t>
      </w:r>
      <w:proofErr w:type="gramStart"/>
      <w:r w:rsidRPr="00634901">
        <w:rPr>
          <w:rFonts w:ascii="CIDFont+F2" w:hAnsi="CIDFont+F2" w:cs="CIDFont+F2"/>
          <w:b/>
          <w:bCs/>
          <w:color w:val="000000"/>
        </w:rPr>
        <w:t>Close-out</w:t>
      </w:r>
      <w:proofErr w:type="gramEnd"/>
      <w:r w:rsidRPr="00634901">
        <w:rPr>
          <w:rFonts w:ascii="CIDFont+F2" w:hAnsi="CIDFont+F2" w:cs="CIDFont+F2"/>
          <w:b/>
          <w:bCs/>
          <w:color w:val="000000"/>
        </w:rPr>
        <w:t xml:space="preserve"> and Final Clinical Study Reporting</w:t>
      </w:r>
    </w:p>
    <w:p w14:paraId="67D3AFDB" w14:textId="0D23DC2A" w:rsidR="006D6B59" w:rsidRPr="00634901" w:rsidRDefault="006D6B59" w:rsidP="0063490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634901">
        <w:rPr>
          <w:rFonts w:ascii="CIDFont+F1" w:hAnsi="CIDFont+F1" w:cs="CIDFont+F1"/>
          <w:color w:val="000000"/>
        </w:rPr>
        <w:t>Close-out and Analysis</w:t>
      </w:r>
    </w:p>
    <w:p w14:paraId="256D67D3" w14:textId="303313AD" w:rsidR="006D6B59" w:rsidRDefault="006D6B59" w:rsidP="00634901">
      <w:pPr>
        <w:autoSpaceDE w:val="0"/>
        <w:autoSpaceDN w:val="0"/>
        <w:adjustRightInd w:val="0"/>
        <w:spacing w:after="0" w:line="240" w:lineRule="auto"/>
        <w:ind w:left="360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Following the last subject’s completion of clinical study procedures including any</w:t>
      </w:r>
      <w:r w:rsidR="00634901">
        <w:rPr>
          <w:rFonts w:ascii="CIDFont+F1" w:hAnsi="CIDFont+F1" w:cs="CIDFont+F1"/>
          <w:color w:val="000000"/>
        </w:rPr>
        <w:t xml:space="preserve"> </w:t>
      </w:r>
      <w:r>
        <w:rPr>
          <w:rFonts w:ascii="CIDFont+F1" w:hAnsi="CIDFont+F1" w:cs="CIDFont+F1"/>
          <w:color w:val="000000"/>
        </w:rPr>
        <w:t>outpatient follow-up visits, the Contractor shall:</w:t>
      </w:r>
    </w:p>
    <w:p w14:paraId="136FFCD0" w14:textId="4E0F99FF" w:rsidR="006D6B59" w:rsidRPr="00634901" w:rsidRDefault="006D6B59" w:rsidP="0063490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634901">
        <w:rPr>
          <w:rFonts w:ascii="CIDFont+F1" w:hAnsi="CIDFont+F1" w:cs="CIDFont+F1"/>
          <w:color w:val="000000"/>
        </w:rPr>
        <w:t>Continue to monitor any residual safety concerns (i.e., AEs &amp; SAEs) until</w:t>
      </w:r>
      <w:r w:rsidR="00634901" w:rsidRPr="00634901">
        <w:rPr>
          <w:rFonts w:ascii="CIDFont+F1" w:hAnsi="CIDFont+F1" w:cs="CIDFont+F1"/>
          <w:color w:val="000000"/>
        </w:rPr>
        <w:t xml:space="preserve"> </w:t>
      </w:r>
      <w:r w:rsidRPr="00634901">
        <w:rPr>
          <w:rFonts w:ascii="CIDFont+F1" w:hAnsi="CIDFont+F1" w:cs="CIDFont+F1"/>
          <w:color w:val="000000"/>
        </w:rPr>
        <w:t xml:space="preserve">complete </w:t>
      </w:r>
      <w:proofErr w:type="gramStart"/>
      <w:r w:rsidRPr="00634901">
        <w:rPr>
          <w:rFonts w:ascii="CIDFont+F1" w:hAnsi="CIDFont+F1" w:cs="CIDFont+F1"/>
          <w:color w:val="000000"/>
        </w:rPr>
        <w:t>resolution;</w:t>
      </w:r>
      <w:proofErr w:type="gramEnd"/>
    </w:p>
    <w:p w14:paraId="7275A044" w14:textId="32FB0FDD" w:rsidR="006D6B59" w:rsidRPr="00634901" w:rsidRDefault="006D6B59" w:rsidP="0063490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634901">
        <w:rPr>
          <w:rFonts w:ascii="CIDFont+F1" w:hAnsi="CIDFont+F1" w:cs="CIDFont+F1"/>
          <w:color w:val="000000"/>
        </w:rPr>
        <w:t>Establish long-term follow-up plan for any patients retaining permanently</w:t>
      </w:r>
      <w:r w:rsidR="00634901" w:rsidRPr="00634901">
        <w:rPr>
          <w:rFonts w:ascii="CIDFont+F1" w:hAnsi="CIDFont+F1" w:cs="CIDFont+F1"/>
          <w:color w:val="000000"/>
        </w:rPr>
        <w:t xml:space="preserve"> </w:t>
      </w:r>
      <w:r w:rsidRPr="00634901">
        <w:rPr>
          <w:rFonts w:ascii="CIDFont+F1" w:hAnsi="CIDFont+F1" w:cs="CIDFont+F1"/>
          <w:color w:val="000000"/>
        </w:rPr>
        <w:t xml:space="preserve">implanted </w:t>
      </w:r>
      <w:proofErr w:type="gramStart"/>
      <w:r w:rsidRPr="00634901">
        <w:rPr>
          <w:rFonts w:ascii="CIDFont+F1" w:hAnsi="CIDFont+F1" w:cs="CIDFont+F1"/>
          <w:color w:val="000000"/>
        </w:rPr>
        <w:t>device;</w:t>
      </w:r>
      <w:proofErr w:type="gramEnd"/>
    </w:p>
    <w:p w14:paraId="2592442B" w14:textId="3E25F8B5" w:rsidR="006D6B59" w:rsidRPr="00634901" w:rsidRDefault="006D6B59" w:rsidP="0063490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634901">
        <w:rPr>
          <w:rFonts w:ascii="CIDFont+F1" w:hAnsi="CIDFont+F1" w:cs="CIDFont+F1"/>
          <w:color w:val="000000"/>
        </w:rPr>
        <w:t>Complete data editing/</w:t>
      </w:r>
      <w:proofErr w:type="gramStart"/>
      <w:r w:rsidRPr="00634901">
        <w:rPr>
          <w:rFonts w:ascii="CIDFont+F1" w:hAnsi="CIDFont+F1" w:cs="CIDFont+F1"/>
          <w:color w:val="000000"/>
        </w:rPr>
        <w:t>cleanup;</w:t>
      </w:r>
      <w:proofErr w:type="gramEnd"/>
    </w:p>
    <w:p w14:paraId="774DFC03" w14:textId="73A3B073" w:rsidR="006D6B59" w:rsidRPr="00634901" w:rsidRDefault="006D6B59" w:rsidP="0063490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634901">
        <w:rPr>
          <w:rFonts w:ascii="CIDFont+F1" w:hAnsi="CIDFont+F1" w:cs="CIDFont+F1"/>
          <w:color w:val="000000"/>
        </w:rPr>
        <w:t xml:space="preserve">Finalize and lock the </w:t>
      </w:r>
      <w:proofErr w:type="gramStart"/>
      <w:r w:rsidRPr="00634901">
        <w:rPr>
          <w:rFonts w:ascii="CIDFont+F1" w:hAnsi="CIDFont+F1" w:cs="CIDFont+F1"/>
          <w:color w:val="000000"/>
        </w:rPr>
        <w:t>database;</w:t>
      </w:r>
      <w:proofErr w:type="gramEnd"/>
    </w:p>
    <w:p w14:paraId="05C9E97E" w14:textId="322EF4B2" w:rsidR="006D6B59" w:rsidRPr="00634901" w:rsidRDefault="006D6B59" w:rsidP="0063490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634901">
        <w:rPr>
          <w:rFonts w:ascii="CIDFont+F1" w:hAnsi="CIDFont+F1" w:cs="CIDFont+F1"/>
          <w:color w:val="000000"/>
        </w:rPr>
        <w:t xml:space="preserve">Conduct the statistical analysis as described in the manual of </w:t>
      </w:r>
      <w:proofErr w:type="gramStart"/>
      <w:r w:rsidRPr="00634901">
        <w:rPr>
          <w:rFonts w:ascii="CIDFont+F1" w:hAnsi="CIDFont+F1" w:cs="CIDFont+F1"/>
          <w:color w:val="000000"/>
        </w:rPr>
        <w:t>operations;</w:t>
      </w:r>
      <w:proofErr w:type="gramEnd"/>
    </w:p>
    <w:p w14:paraId="18D2FF95" w14:textId="1730F38D" w:rsidR="006D6B59" w:rsidRPr="00634901" w:rsidRDefault="006D6B59" w:rsidP="0063490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634901">
        <w:rPr>
          <w:rFonts w:ascii="CIDFont+F1" w:hAnsi="CIDFont+F1" w:cs="CIDFont+F1"/>
          <w:color w:val="000000"/>
        </w:rPr>
        <w:t>Deliver the locked deidentified database in agreed upon format (e.g., R, SAS,</w:t>
      </w:r>
      <w:r w:rsidR="00634901" w:rsidRPr="00634901">
        <w:rPr>
          <w:rFonts w:ascii="CIDFont+F1" w:hAnsi="CIDFont+F1" w:cs="CIDFont+F1"/>
          <w:color w:val="000000"/>
        </w:rPr>
        <w:t xml:space="preserve"> </w:t>
      </w:r>
      <w:r w:rsidRPr="00634901">
        <w:rPr>
          <w:rFonts w:ascii="CIDFont+F1" w:hAnsi="CIDFont+F1" w:cs="CIDFont+F1"/>
          <w:color w:val="000000"/>
        </w:rPr>
        <w:t xml:space="preserve">SPSS, ASCII) and schedule as requested by the </w:t>
      </w:r>
      <w:proofErr w:type="gramStart"/>
      <w:r w:rsidRPr="00634901">
        <w:rPr>
          <w:rFonts w:ascii="CIDFont+F1" w:hAnsi="CIDFont+F1" w:cs="CIDFont+F1"/>
          <w:color w:val="000000"/>
        </w:rPr>
        <w:t>COR;</w:t>
      </w:r>
      <w:proofErr w:type="gramEnd"/>
    </w:p>
    <w:p w14:paraId="549453AA" w14:textId="346DC170" w:rsidR="006D6B59" w:rsidRPr="00634901" w:rsidRDefault="006D6B59" w:rsidP="0063490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634901">
        <w:rPr>
          <w:rFonts w:ascii="CIDFont+F1" w:hAnsi="CIDFont+F1" w:cs="CIDFont+F1"/>
          <w:color w:val="000000"/>
        </w:rPr>
        <w:t>Provide to the COR with the final enrollment report using the NIH Inclusion</w:t>
      </w:r>
      <w:r w:rsidR="00634901" w:rsidRPr="00634901">
        <w:rPr>
          <w:rFonts w:ascii="CIDFont+F1" w:hAnsi="CIDFont+F1" w:cs="CIDFont+F1"/>
          <w:color w:val="000000"/>
        </w:rPr>
        <w:t xml:space="preserve"> </w:t>
      </w:r>
      <w:r w:rsidRPr="00634901">
        <w:rPr>
          <w:rFonts w:ascii="CIDFont+F1" w:hAnsi="CIDFont+F1" w:cs="CIDFont+F1"/>
          <w:color w:val="000000"/>
        </w:rPr>
        <w:t>Enrolment Report form:</w:t>
      </w:r>
      <w:r w:rsidR="00634901" w:rsidRPr="00634901">
        <w:rPr>
          <w:rFonts w:ascii="CIDFont+F1" w:hAnsi="CIDFont+F1" w:cs="CIDFont+F1"/>
          <w:color w:val="000000"/>
        </w:rPr>
        <w:t xml:space="preserve"> </w:t>
      </w:r>
      <w:proofErr w:type="gramStart"/>
      <w:r w:rsidRPr="00634901">
        <w:rPr>
          <w:rFonts w:ascii="CIDFont+F5" w:hAnsi="CIDFont+F5" w:cs="CIDFont+F5"/>
          <w:color w:val="0563C2"/>
        </w:rPr>
        <w:t>https://grants.nih.gov/grants/funding/phs398/enrollmentreport.pdf;</w:t>
      </w:r>
      <w:proofErr w:type="gramEnd"/>
    </w:p>
    <w:p w14:paraId="7EF8B2EE" w14:textId="3C242A1A" w:rsidR="006D6B59" w:rsidRPr="00634901" w:rsidRDefault="006D6B59" w:rsidP="0063490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634901">
        <w:rPr>
          <w:rFonts w:ascii="CIDFont+F1" w:hAnsi="CIDFont+F1" w:cs="CIDFont+F1"/>
          <w:color w:val="000000"/>
        </w:rPr>
        <w:t xml:space="preserve">Provide support to Sponsor/Contributor during drafting/publishing of </w:t>
      </w:r>
      <w:proofErr w:type="gramStart"/>
      <w:r w:rsidRPr="00634901">
        <w:rPr>
          <w:rFonts w:ascii="CIDFont+F1" w:hAnsi="CIDFont+F1" w:cs="CIDFont+F1"/>
          <w:color w:val="000000"/>
        </w:rPr>
        <w:t>manuscript;</w:t>
      </w:r>
      <w:proofErr w:type="gramEnd"/>
    </w:p>
    <w:p w14:paraId="1BFB04D0" w14:textId="6F119350" w:rsidR="006D6B59" w:rsidRPr="00634901" w:rsidRDefault="006D6B59" w:rsidP="0063490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634901">
        <w:rPr>
          <w:rFonts w:ascii="CIDFont+F1" w:hAnsi="CIDFont+F1" w:cs="CIDFont+F1"/>
          <w:color w:val="000000"/>
        </w:rPr>
        <w:t>Provide annual IDE reports to the FDA and the COR within 60 days of the</w:t>
      </w:r>
      <w:r w:rsidR="00634901" w:rsidRPr="00634901">
        <w:rPr>
          <w:rFonts w:ascii="CIDFont+F1" w:hAnsi="CIDFont+F1" w:cs="CIDFont+F1"/>
          <w:color w:val="000000"/>
        </w:rPr>
        <w:t xml:space="preserve"> </w:t>
      </w:r>
      <w:r w:rsidRPr="00634901">
        <w:rPr>
          <w:rFonts w:ascii="CIDFont+F1" w:hAnsi="CIDFont+F1" w:cs="CIDFont+F1"/>
          <w:color w:val="000000"/>
        </w:rPr>
        <w:t>anniversary date the IDE went into effect for as long as the IDE remains open, or</w:t>
      </w:r>
      <w:r w:rsidR="00634901" w:rsidRPr="00634901">
        <w:rPr>
          <w:rFonts w:ascii="CIDFont+F1" w:hAnsi="CIDFont+F1" w:cs="CIDFont+F1"/>
          <w:color w:val="000000"/>
        </w:rPr>
        <w:t xml:space="preserve"> </w:t>
      </w:r>
      <w:r w:rsidRPr="00634901">
        <w:rPr>
          <w:rFonts w:ascii="CIDFont+F1" w:hAnsi="CIDFont+F1" w:cs="CIDFont+F1"/>
          <w:color w:val="000000"/>
        </w:rPr>
        <w:t>as recommended by current FDA guidance; and</w:t>
      </w:r>
    </w:p>
    <w:p w14:paraId="46B48F2E" w14:textId="11DB3217" w:rsidR="006D6B59" w:rsidRPr="00634901" w:rsidRDefault="006D6B59" w:rsidP="00634901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634901">
        <w:rPr>
          <w:rFonts w:ascii="CIDFont+F1" w:hAnsi="CIDFont+F1" w:cs="CIDFont+F1"/>
          <w:color w:val="000000"/>
        </w:rPr>
        <w:t>If the study is either an NIH-defined or FDA-defined clinical trial, report trial</w:t>
      </w:r>
      <w:r w:rsidR="00634901" w:rsidRPr="00634901">
        <w:rPr>
          <w:rFonts w:ascii="CIDFont+F1" w:hAnsi="CIDFont+F1" w:cs="CIDFont+F1"/>
          <w:color w:val="000000"/>
        </w:rPr>
        <w:t xml:space="preserve"> </w:t>
      </w:r>
      <w:r w:rsidRPr="00634901">
        <w:rPr>
          <w:rFonts w:ascii="CIDFont+F1" w:hAnsi="CIDFont+F1" w:cs="CIDFont+F1"/>
          <w:color w:val="000000"/>
        </w:rPr>
        <w:t>results to clinicaltrials.gov prior in alignment with requirements.</w:t>
      </w:r>
    </w:p>
    <w:p w14:paraId="6764414D" w14:textId="77777777" w:rsidR="00634901" w:rsidRDefault="00634901" w:rsidP="006D6B5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17E5AAF6" w14:textId="58F12A22" w:rsidR="006D6B59" w:rsidRPr="00634901" w:rsidRDefault="006D6B59" w:rsidP="0063490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634901">
        <w:rPr>
          <w:rFonts w:ascii="CIDFont+F1" w:hAnsi="CIDFont+F1" w:cs="CIDFont+F1"/>
          <w:color w:val="000000"/>
        </w:rPr>
        <w:t>Completion:</w:t>
      </w:r>
    </w:p>
    <w:p w14:paraId="4313E0C6" w14:textId="44F548A2" w:rsidR="006D6B59" w:rsidRPr="00634901" w:rsidRDefault="006D6B59" w:rsidP="00634901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634901">
        <w:rPr>
          <w:rFonts w:ascii="CIDFont+F1" w:hAnsi="CIDFont+F1" w:cs="CIDFont+F1"/>
          <w:color w:val="000000"/>
        </w:rPr>
        <w:t>Prepare for archiving the final dataset and all associated clinical study records.</w:t>
      </w:r>
      <w:r w:rsidR="00634901" w:rsidRPr="00634901">
        <w:rPr>
          <w:rFonts w:ascii="CIDFont+F1" w:hAnsi="CIDFont+F1" w:cs="CIDFont+F1"/>
          <w:color w:val="000000"/>
        </w:rPr>
        <w:t xml:space="preserve"> </w:t>
      </w:r>
      <w:r w:rsidRPr="00634901">
        <w:rPr>
          <w:rFonts w:ascii="CIDFont+F1" w:hAnsi="CIDFont+F1" w:cs="CIDFont+F1"/>
          <w:color w:val="000000"/>
        </w:rPr>
        <w:t>Clinical study records are considered case report forms and detailed</w:t>
      </w:r>
      <w:r w:rsidR="00634901" w:rsidRPr="00634901">
        <w:rPr>
          <w:rFonts w:ascii="CIDFont+F1" w:hAnsi="CIDFont+F1" w:cs="CIDFont+F1"/>
          <w:color w:val="000000"/>
        </w:rPr>
        <w:t xml:space="preserve"> </w:t>
      </w:r>
      <w:r w:rsidRPr="00634901">
        <w:rPr>
          <w:rFonts w:ascii="CIDFont+F1" w:hAnsi="CIDFont+F1" w:cs="CIDFont+F1"/>
          <w:color w:val="000000"/>
        </w:rPr>
        <w:t>documentation necessary to assess the final dataset with specific codes for all</w:t>
      </w:r>
      <w:r w:rsidR="00634901" w:rsidRPr="00634901">
        <w:rPr>
          <w:rFonts w:ascii="CIDFont+F1" w:hAnsi="CIDFont+F1" w:cs="CIDFont+F1"/>
          <w:color w:val="000000"/>
        </w:rPr>
        <w:t xml:space="preserve"> </w:t>
      </w:r>
      <w:r w:rsidRPr="00634901">
        <w:rPr>
          <w:rFonts w:ascii="CIDFont+F1" w:hAnsi="CIDFont+F1" w:cs="CIDFont+F1"/>
          <w:color w:val="000000"/>
        </w:rPr>
        <w:t>variables including all transformation that have been created (i.e., data</w:t>
      </w:r>
      <w:r w:rsidR="00634901" w:rsidRPr="00634901">
        <w:rPr>
          <w:rFonts w:ascii="CIDFont+F1" w:hAnsi="CIDFont+F1" w:cs="CIDFont+F1"/>
          <w:color w:val="000000"/>
        </w:rPr>
        <w:t xml:space="preserve"> </w:t>
      </w:r>
      <w:r w:rsidRPr="00634901">
        <w:rPr>
          <w:rFonts w:ascii="CIDFont+F1" w:hAnsi="CIDFont+F1" w:cs="CIDFont+F1"/>
          <w:color w:val="000000"/>
        </w:rPr>
        <w:t>dictionary</w:t>
      </w:r>
      <w:proofErr w:type="gramStart"/>
      <w:r w:rsidRPr="00634901">
        <w:rPr>
          <w:rFonts w:ascii="CIDFont+F1" w:hAnsi="CIDFont+F1" w:cs="CIDFont+F1"/>
          <w:color w:val="000000"/>
        </w:rPr>
        <w:t>);</w:t>
      </w:r>
      <w:proofErr w:type="gramEnd"/>
    </w:p>
    <w:p w14:paraId="3FB48F7B" w14:textId="206CED3E" w:rsidR="006D6B59" w:rsidRPr="00634901" w:rsidRDefault="006D6B59" w:rsidP="00634901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634901">
        <w:rPr>
          <w:rFonts w:ascii="CIDFont+F1" w:hAnsi="CIDFont+F1" w:cs="CIDFont+F1"/>
          <w:color w:val="000000"/>
        </w:rPr>
        <w:t>Prepare and deliver draft and final clinical study report; the study report must be</w:t>
      </w:r>
      <w:r w:rsidR="00634901" w:rsidRPr="00634901">
        <w:rPr>
          <w:rFonts w:ascii="CIDFont+F1" w:hAnsi="CIDFont+F1" w:cs="CIDFont+F1"/>
          <w:color w:val="000000"/>
        </w:rPr>
        <w:t xml:space="preserve"> </w:t>
      </w:r>
      <w:r w:rsidRPr="00634901">
        <w:rPr>
          <w:rFonts w:ascii="CIDFont+F1" w:hAnsi="CIDFont+F1" w:cs="CIDFont+F1"/>
          <w:color w:val="000000"/>
        </w:rPr>
        <w:t>in a format suitable for submission to the FDA; and</w:t>
      </w:r>
    </w:p>
    <w:p w14:paraId="72075607" w14:textId="5CA1DFEA" w:rsidR="006D6B59" w:rsidRPr="00634901" w:rsidRDefault="006D6B59" w:rsidP="00634901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634901">
        <w:rPr>
          <w:rFonts w:ascii="CIDFont+F1" w:hAnsi="CIDFont+F1" w:cs="CIDFont+F1"/>
          <w:color w:val="000000"/>
        </w:rPr>
        <w:t>Archive the final locked dataset with de-identified data for each clinical study</w:t>
      </w:r>
      <w:r w:rsidR="00634901" w:rsidRPr="00634901">
        <w:rPr>
          <w:rFonts w:ascii="CIDFont+F1" w:hAnsi="CIDFont+F1" w:cs="CIDFont+F1"/>
          <w:color w:val="000000"/>
        </w:rPr>
        <w:t xml:space="preserve"> </w:t>
      </w:r>
      <w:r w:rsidRPr="00634901">
        <w:rPr>
          <w:rFonts w:ascii="CIDFont+F1" w:hAnsi="CIDFont+F1" w:cs="CIDFont+F1"/>
          <w:color w:val="000000"/>
        </w:rPr>
        <w:t>conducted under each task order in Performance Area B in an agreed upon</w:t>
      </w:r>
      <w:r w:rsidR="00634901" w:rsidRPr="00634901">
        <w:rPr>
          <w:rFonts w:ascii="CIDFont+F1" w:hAnsi="CIDFont+F1" w:cs="CIDFont+F1"/>
          <w:color w:val="000000"/>
        </w:rPr>
        <w:t xml:space="preserve"> </w:t>
      </w:r>
      <w:r w:rsidRPr="00634901">
        <w:rPr>
          <w:rFonts w:ascii="CIDFont+F1" w:hAnsi="CIDFont+F1" w:cs="CIDFont+F1"/>
          <w:color w:val="000000"/>
        </w:rPr>
        <w:t>format (e.g., R, SAS, SPSS, ASCII) that is readily usable by NIH and</w:t>
      </w:r>
      <w:r w:rsidR="00634901" w:rsidRPr="00634901">
        <w:rPr>
          <w:rFonts w:ascii="CIDFont+F1" w:hAnsi="CIDFont+F1" w:cs="CIDFont+F1"/>
          <w:color w:val="000000"/>
        </w:rPr>
        <w:t xml:space="preserve"> </w:t>
      </w:r>
      <w:r w:rsidRPr="00634901">
        <w:rPr>
          <w:rFonts w:ascii="CIDFont+F1" w:hAnsi="CIDFont+F1" w:cs="CIDFont+F1"/>
          <w:color w:val="000000"/>
        </w:rPr>
        <w:t>Contributor/Sponsor.</w:t>
      </w:r>
    </w:p>
    <w:p w14:paraId="01A721CC" w14:textId="77777777" w:rsidR="003125AE" w:rsidRDefault="003125AE" w:rsidP="006D6B5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</w:rPr>
      </w:pPr>
    </w:p>
    <w:p w14:paraId="1E7C2E93" w14:textId="3853CB32" w:rsidR="006D6B59" w:rsidRPr="003125AE" w:rsidRDefault="006D6B59" w:rsidP="006D6B5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bCs/>
          <w:color w:val="000000"/>
        </w:rPr>
      </w:pPr>
      <w:r w:rsidRPr="003125AE">
        <w:rPr>
          <w:rFonts w:ascii="CIDFont+F2" w:hAnsi="CIDFont+F2" w:cs="CIDFont+F2"/>
          <w:b/>
          <w:bCs/>
          <w:color w:val="000000"/>
        </w:rPr>
        <w:t>D) Facilities, Equipment and Other Resources</w:t>
      </w:r>
    </w:p>
    <w:p w14:paraId="1D1383C3" w14:textId="77777777" w:rsidR="006D6B59" w:rsidRDefault="006D6B59" w:rsidP="006D6B5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The Contractor shall be responsible for the adequacy and availability of all facilities, equipment,</w:t>
      </w:r>
    </w:p>
    <w:p w14:paraId="10B298D3" w14:textId="77777777" w:rsidR="006D6B59" w:rsidRDefault="006D6B59" w:rsidP="006D6B5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 xml:space="preserve">and other resources necessary for the conduct of a clinical study which may include but is </w:t>
      </w:r>
      <w:proofErr w:type="gramStart"/>
      <w:r>
        <w:rPr>
          <w:rFonts w:ascii="CIDFont+F1" w:hAnsi="CIDFont+F1" w:cs="CIDFont+F1"/>
          <w:color w:val="000000"/>
        </w:rPr>
        <w:t>not</w:t>
      </w:r>
      <w:proofErr w:type="gramEnd"/>
    </w:p>
    <w:p w14:paraId="2E9D86FC" w14:textId="77777777" w:rsidR="006D6B59" w:rsidRDefault="006D6B59" w:rsidP="006D6B5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limited to the following.</w:t>
      </w:r>
    </w:p>
    <w:p w14:paraId="622BF38C" w14:textId="77777777" w:rsidR="00390EF6" w:rsidRDefault="00390EF6" w:rsidP="006D6B5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6C502B17" w14:textId="6207D965" w:rsidR="006D6B59" w:rsidRPr="00390EF6" w:rsidRDefault="006D6B59" w:rsidP="006D6B5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000000"/>
        </w:rPr>
      </w:pPr>
      <w:r w:rsidRPr="00390EF6">
        <w:rPr>
          <w:rFonts w:ascii="CIDFont+F1" w:hAnsi="CIDFont+F1" w:cs="CIDFont+F1"/>
          <w:b/>
          <w:bCs/>
          <w:color w:val="000000"/>
        </w:rPr>
        <w:t>Provide Clinical Research Facilities:</w:t>
      </w:r>
    </w:p>
    <w:p w14:paraId="2DD88DCE" w14:textId="5AF2B268" w:rsidR="006D6B59" w:rsidRPr="00C37718" w:rsidRDefault="006D6B59" w:rsidP="00C3771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C37718">
        <w:rPr>
          <w:rFonts w:ascii="CIDFont+F1" w:hAnsi="CIDFont+F1" w:cs="CIDFont+F1"/>
          <w:color w:val="000000"/>
        </w:rPr>
        <w:t>Accreditation with a national or state accreditation board for the conduct of</w:t>
      </w:r>
      <w:r w:rsidR="00C37718" w:rsidRPr="00C37718">
        <w:rPr>
          <w:rFonts w:ascii="CIDFont+F1" w:hAnsi="CIDFont+F1" w:cs="CIDFont+F1"/>
          <w:color w:val="000000"/>
        </w:rPr>
        <w:t xml:space="preserve"> </w:t>
      </w:r>
      <w:r w:rsidRPr="00C37718">
        <w:rPr>
          <w:rFonts w:ascii="CIDFont+F1" w:hAnsi="CIDFont+F1" w:cs="CIDFont+F1"/>
          <w:color w:val="000000"/>
        </w:rPr>
        <w:t xml:space="preserve">clinical </w:t>
      </w:r>
      <w:proofErr w:type="gramStart"/>
      <w:r w:rsidRPr="00C37718">
        <w:rPr>
          <w:rFonts w:ascii="CIDFont+F1" w:hAnsi="CIDFont+F1" w:cs="CIDFont+F1"/>
          <w:color w:val="000000"/>
        </w:rPr>
        <w:t>studies;</w:t>
      </w:r>
      <w:proofErr w:type="gramEnd"/>
    </w:p>
    <w:p w14:paraId="67C4E503" w14:textId="70C993FE" w:rsidR="006D6B59" w:rsidRPr="00C37718" w:rsidRDefault="006D6B59" w:rsidP="00C3771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C37718">
        <w:rPr>
          <w:rFonts w:ascii="CIDFont+F1" w:hAnsi="CIDFont+F1" w:cs="CIDFont+F1"/>
          <w:color w:val="000000"/>
        </w:rPr>
        <w:t xml:space="preserve">Areas to allow for waiting, check-in and </w:t>
      </w:r>
      <w:proofErr w:type="gramStart"/>
      <w:r w:rsidRPr="00C37718">
        <w:rPr>
          <w:rFonts w:ascii="CIDFont+F1" w:hAnsi="CIDFont+F1" w:cs="CIDFont+F1"/>
          <w:color w:val="000000"/>
        </w:rPr>
        <w:t>discharge;</w:t>
      </w:r>
      <w:proofErr w:type="gramEnd"/>
    </w:p>
    <w:p w14:paraId="07928161" w14:textId="37F48347" w:rsidR="006D6B59" w:rsidRPr="00C37718" w:rsidRDefault="006D6B59" w:rsidP="00C3771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C37718">
        <w:rPr>
          <w:rFonts w:ascii="CIDFont+F1" w:hAnsi="CIDFont+F1" w:cs="CIDFont+F1"/>
          <w:color w:val="000000"/>
        </w:rPr>
        <w:t xml:space="preserve">Examination rooms to allow for protocol-related </w:t>
      </w:r>
      <w:proofErr w:type="gramStart"/>
      <w:r w:rsidRPr="00C37718">
        <w:rPr>
          <w:rFonts w:ascii="CIDFont+F1" w:hAnsi="CIDFont+F1" w:cs="CIDFont+F1"/>
          <w:color w:val="000000"/>
        </w:rPr>
        <w:t>assessments;</w:t>
      </w:r>
      <w:proofErr w:type="gramEnd"/>
    </w:p>
    <w:p w14:paraId="5A0B29B6" w14:textId="55AE91BA" w:rsidR="006D6B59" w:rsidRPr="00C37718" w:rsidRDefault="006D6B59" w:rsidP="00C3771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C37718">
        <w:rPr>
          <w:rFonts w:ascii="CIDFont+F1" w:hAnsi="CIDFont+F1" w:cs="CIDFont+F1"/>
          <w:color w:val="000000"/>
        </w:rPr>
        <w:t>Standard clinical support services for inpatient care, twenty-four hours/day,</w:t>
      </w:r>
      <w:r w:rsidR="00C37718" w:rsidRPr="00C37718">
        <w:rPr>
          <w:rFonts w:ascii="CIDFont+F1" w:hAnsi="CIDFont+F1" w:cs="CIDFont+F1"/>
          <w:color w:val="000000"/>
        </w:rPr>
        <w:t xml:space="preserve"> </w:t>
      </w:r>
      <w:r w:rsidRPr="00C37718">
        <w:rPr>
          <w:rFonts w:ascii="CIDFont+F1" w:hAnsi="CIDFont+F1" w:cs="CIDFont+F1"/>
          <w:color w:val="000000"/>
        </w:rPr>
        <w:t>seven days/</w:t>
      </w:r>
      <w:proofErr w:type="gramStart"/>
      <w:r w:rsidRPr="00C37718">
        <w:rPr>
          <w:rFonts w:ascii="CIDFont+F1" w:hAnsi="CIDFont+F1" w:cs="CIDFont+F1"/>
          <w:color w:val="000000"/>
        </w:rPr>
        <w:t>week;</w:t>
      </w:r>
      <w:proofErr w:type="gramEnd"/>
    </w:p>
    <w:p w14:paraId="794C0A93" w14:textId="391ABE3A" w:rsidR="006D6B59" w:rsidRPr="00C37718" w:rsidRDefault="006D6B59" w:rsidP="00C3771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C37718">
        <w:rPr>
          <w:rFonts w:ascii="CIDFont+F1" w:hAnsi="CIDFont+F1" w:cs="CIDFont+F1"/>
          <w:color w:val="000000"/>
        </w:rPr>
        <w:t xml:space="preserve">Capability to recruit target </w:t>
      </w:r>
      <w:proofErr w:type="gramStart"/>
      <w:r w:rsidRPr="00C37718">
        <w:rPr>
          <w:rFonts w:ascii="CIDFont+F1" w:hAnsi="CIDFont+F1" w:cs="CIDFont+F1"/>
          <w:color w:val="000000"/>
        </w:rPr>
        <w:t>populations;</w:t>
      </w:r>
      <w:proofErr w:type="gramEnd"/>
    </w:p>
    <w:p w14:paraId="7C99581C" w14:textId="7AEB8F70" w:rsidR="006D6B59" w:rsidRPr="00C37718" w:rsidRDefault="006D6B59" w:rsidP="00C3771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C37718">
        <w:rPr>
          <w:rFonts w:ascii="CIDFont+F1" w:hAnsi="CIDFont+F1" w:cs="CIDFont+F1"/>
          <w:color w:val="000000"/>
        </w:rPr>
        <w:lastRenderedPageBreak/>
        <w:t>Adequate and secure computing resources for communication and data</w:t>
      </w:r>
      <w:r w:rsidR="00C37718" w:rsidRPr="00C37718">
        <w:rPr>
          <w:rFonts w:ascii="CIDFont+F1" w:hAnsi="CIDFont+F1" w:cs="CIDFont+F1"/>
          <w:color w:val="000000"/>
        </w:rPr>
        <w:t xml:space="preserve"> </w:t>
      </w:r>
      <w:r w:rsidRPr="00C37718">
        <w:rPr>
          <w:rFonts w:ascii="CIDFont+F1" w:hAnsi="CIDFont+F1" w:cs="CIDFont+F1"/>
          <w:color w:val="000000"/>
        </w:rPr>
        <w:t>management (e.g., entry editing, quality control</w:t>
      </w:r>
      <w:proofErr w:type="gramStart"/>
      <w:r w:rsidRPr="00C37718">
        <w:rPr>
          <w:rFonts w:ascii="CIDFont+F1" w:hAnsi="CIDFont+F1" w:cs="CIDFont+F1"/>
          <w:color w:val="000000"/>
        </w:rPr>
        <w:t>);</w:t>
      </w:r>
      <w:proofErr w:type="gramEnd"/>
    </w:p>
    <w:p w14:paraId="21D61B8A" w14:textId="553773C4" w:rsidR="006D6B59" w:rsidRPr="00C37718" w:rsidRDefault="006D6B59" w:rsidP="00C3771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C37718">
        <w:rPr>
          <w:rFonts w:ascii="CIDFont+F1" w:hAnsi="CIDFont+F1" w:cs="CIDFont+F1"/>
          <w:color w:val="000000"/>
        </w:rPr>
        <w:t xml:space="preserve">Adequate and secure electronic access to the data management </w:t>
      </w:r>
      <w:proofErr w:type="gramStart"/>
      <w:r w:rsidRPr="00C37718">
        <w:rPr>
          <w:rFonts w:ascii="CIDFont+F1" w:hAnsi="CIDFont+F1" w:cs="CIDFont+F1"/>
          <w:color w:val="000000"/>
        </w:rPr>
        <w:t>center;</w:t>
      </w:r>
      <w:proofErr w:type="gramEnd"/>
    </w:p>
    <w:p w14:paraId="100689BE" w14:textId="77777777" w:rsidR="00390EF6" w:rsidRDefault="006D6B59" w:rsidP="00390EF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C37718">
        <w:rPr>
          <w:rFonts w:ascii="CIDFont+F1" w:hAnsi="CIDFont+F1" w:cs="CIDFont+F1"/>
          <w:color w:val="000000"/>
        </w:rPr>
        <w:t>Emergency care and a definitive plan for management of life-threatening adverse</w:t>
      </w:r>
      <w:r w:rsidR="00C37718" w:rsidRPr="00C37718">
        <w:rPr>
          <w:rFonts w:ascii="CIDFont+F1" w:hAnsi="CIDFont+F1" w:cs="CIDFont+F1"/>
          <w:color w:val="000000"/>
        </w:rPr>
        <w:t xml:space="preserve"> </w:t>
      </w:r>
      <w:r w:rsidRPr="00C37718">
        <w:rPr>
          <w:rFonts w:ascii="CIDFont+F1" w:hAnsi="CIDFont+F1" w:cs="CIDFont+F1"/>
          <w:color w:val="000000"/>
        </w:rPr>
        <w:t>events including on-site resuscitation equipment and hospitalization procedures</w:t>
      </w:r>
      <w:r w:rsidR="00C37718" w:rsidRPr="00C37718">
        <w:rPr>
          <w:rFonts w:ascii="CIDFont+F1" w:hAnsi="CIDFont+F1" w:cs="CIDFont+F1"/>
          <w:color w:val="000000"/>
        </w:rPr>
        <w:t xml:space="preserve"> </w:t>
      </w:r>
      <w:r w:rsidRPr="00C37718">
        <w:rPr>
          <w:rFonts w:ascii="CIDFont+F1" w:hAnsi="CIDFont+F1" w:cs="CIDFont+F1"/>
          <w:color w:val="000000"/>
        </w:rPr>
        <w:t xml:space="preserve">in the event a participant requires these </w:t>
      </w:r>
      <w:proofErr w:type="gramStart"/>
      <w:r w:rsidRPr="00C37718">
        <w:rPr>
          <w:rFonts w:ascii="CIDFont+F1" w:hAnsi="CIDFont+F1" w:cs="CIDFont+F1"/>
          <w:color w:val="000000"/>
        </w:rPr>
        <w:t>services;</w:t>
      </w:r>
      <w:proofErr w:type="gramEnd"/>
    </w:p>
    <w:p w14:paraId="1664CFF3" w14:textId="0C0CE160" w:rsidR="006D6B59" w:rsidRPr="00B652D7" w:rsidRDefault="006D6B59" w:rsidP="00C3771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B652D7">
        <w:rPr>
          <w:rFonts w:ascii="CIDFont+F1" w:hAnsi="CIDFont+F1" w:cs="CIDFont+F1"/>
          <w:color w:val="000000"/>
        </w:rPr>
        <w:t>Adequate equipment, staff and services for performing routine safety evaluations</w:t>
      </w:r>
      <w:r w:rsidR="00390EF6" w:rsidRPr="00B652D7">
        <w:rPr>
          <w:rFonts w:ascii="CIDFont+F1" w:hAnsi="CIDFont+F1" w:cs="CIDFont+F1"/>
          <w:color w:val="000000"/>
        </w:rPr>
        <w:t xml:space="preserve"> </w:t>
      </w:r>
      <w:r w:rsidRPr="00B652D7">
        <w:rPr>
          <w:rFonts w:ascii="CIDFont+F1" w:hAnsi="CIDFont+F1" w:cs="CIDFont+F1"/>
          <w:color w:val="000000"/>
        </w:rPr>
        <w:t>(e.g., vital signs, ECG, neurologic exam), precisely timed phlebotomy, collection</w:t>
      </w:r>
      <w:r w:rsidR="00B652D7" w:rsidRPr="00B652D7">
        <w:rPr>
          <w:rFonts w:ascii="CIDFont+F1" w:hAnsi="CIDFont+F1" w:cs="CIDFont+F1"/>
          <w:color w:val="000000"/>
        </w:rPr>
        <w:t xml:space="preserve"> </w:t>
      </w:r>
      <w:r w:rsidRPr="00B652D7">
        <w:rPr>
          <w:rFonts w:ascii="CIDFont+F1" w:hAnsi="CIDFont+F1" w:cs="CIDFont+F1"/>
          <w:color w:val="000000"/>
        </w:rPr>
        <w:t xml:space="preserve">of cerebrospinal fluid (CSF), urine and other bodily fluids as </w:t>
      </w:r>
      <w:proofErr w:type="gramStart"/>
      <w:r w:rsidRPr="00B652D7">
        <w:rPr>
          <w:rFonts w:ascii="CIDFont+F1" w:hAnsi="CIDFont+F1" w:cs="CIDFont+F1"/>
          <w:color w:val="000000"/>
        </w:rPr>
        <w:t>necessary;</w:t>
      </w:r>
      <w:proofErr w:type="gramEnd"/>
    </w:p>
    <w:p w14:paraId="38125BC1" w14:textId="30E62C81" w:rsidR="006D6B59" w:rsidRPr="00B652D7" w:rsidRDefault="006D6B59" w:rsidP="00C3771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B652D7">
        <w:rPr>
          <w:rFonts w:ascii="CIDFont+F1" w:hAnsi="CIDFont+F1" w:cs="CIDFont+F1"/>
          <w:color w:val="000000"/>
        </w:rPr>
        <w:t>Capabilities for the collection of cerebrospinal fluid (CSF) via lumbar puncture or</w:t>
      </w:r>
      <w:r w:rsidR="00B652D7" w:rsidRPr="00B652D7">
        <w:rPr>
          <w:rFonts w:ascii="CIDFont+F1" w:hAnsi="CIDFont+F1" w:cs="CIDFont+F1"/>
          <w:color w:val="000000"/>
        </w:rPr>
        <w:t xml:space="preserve"> </w:t>
      </w:r>
      <w:r w:rsidRPr="00B652D7">
        <w:rPr>
          <w:rFonts w:ascii="CIDFont+F1" w:hAnsi="CIDFont+F1" w:cs="CIDFont+F1"/>
          <w:color w:val="000000"/>
        </w:rPr>
        <w:t xml:space="preserve">with a temporary in-dwelling catheter if required by the </w:t>
      </w:r>
      <w:proofErr w:type="gramStart"/>
      <w:r w:rsidRPr="00B652D7">
        <w:rPr>
          <w:rFonts w:ascii="CIDFont+F1" w:hAnsi="CIDFont+F1" w:cs="CIDFont+F1"/>
          <w:color w:val="000000"/>
        </w:rPr>
        <w:t>TOFRP;</w:t>
      </w:r>
      <w:proofErr w:type="gramEnd"/>
    </w:p>
    <w:p w14:paraId="22D8C179" w14:textId="41F4F18F" w:rsidR="006D6B59" w:rsidRPr="00B652D7" w:rsidRDefault="006D6B59" w:rsidP="00B652D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C37718">
        <w:rPr>
          <w:rFonts w:ascii="CIDFont+F1" w:hAnsi="CIDFont+F1" w:cs="CIDFont+F1"/>
          <w:color w:val="000000"/>
        </w:rPr>
        <w:t>Ability to provide experienced research staff to perform cognitive testing, using</w:t>
      </w:r>
      <w:r w:rsidR="00B652D7">
        <w:rPr>
          <w:rFonts w:ascii="CIDFont+F1" w:hAnsi="CIDFont+F1" w:cs="CIDFont+F1"/>
          <w:color w:val="000000"/>
        </w:rPr>
        <w:t xml:space="preserve"> </w:t>
      </w:r>
      <w:r w:rsidRPr="00B652D7">
        <w:rPr>
          <w:rFonts w:ascii="CIDFont+F1" w:hAnsi="CIDFont+F1" w:cs="CIDFont+F1"/>
          <w:color w:val="000000"/>
        </w:rPr>
        <w:t xml:space="preserve">paper or computer based </w:t>
      </w:r>
      <w:proofErr w:type="gramStart"/>
      <w:r w:rsidRPr="00B652D7">
        <w:rPr>
          <w:rFonts w:ascii="CIDFont+F1" w:hAnsi="CIDFont+F1" w:cs="CIDFont+F1"/>
          <w:color w:val="000000"/>
        </w:rPr>
        <w:t>systems;</w:t>
      </w:r>
      <w:proofErr w:type="gramEnd"/>
    </w:p>
    <w:p w14:paraId="70830769" w14:textId="0E6B02D0" w:rsidR="006D6B59" w:rsidRPr="00C37718" w:rsidRDefault="006D6B59" w:rsidP="00C3771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C37718">
        <w:rPr>
          <w:rFonts w:ascii="CIDFont+F1" w:hAnsi="CIDFont+F1" w:cs="CIDFont+F1"/>
          <w:color w:val="000000"/>
        </w:rPr>
        <w:t xml:space="preserve">Ability to provide experienced staff to quantify activities of daily </w:t>
      </w:r>
      <w:proofErr w:type="gramStart"/>
      <w:r w:rsidRPr="00C37718">
        <w:rPr>
          <w:rFonts w:ascii="CIDFont+F1" w:hAnsi="CIDFont+F1" w:cs="CIDFont+F1"/>
          <w:color w:val="000000"/>
        </w:rPr>
        <w:t>living;</w:t>
      </w:r>
      <w:proofErr w:type="gramEnd"/>
    </w:p>
    <w:p w14:paraId="4BCA38F2" w14:textId="02C7F8DF" w:rsidR="006D6B59" w:rsidRPr="00B652D7" w:rsidRDefault="006D6B59" w:rsidP="00C3771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B652D7">
        <w:rPr>
          <w:rFonts w:ascii="CIDFont+F1" w:hAnsi="CIDFont+F1" w:cs="CIDFont+F1"/>
          <w:color w:val="000000"/>
        </w:rPr>
        <w:t>Staff with expertise in the conduct of medical device clinical studies including but</w:t>
      </w:r>
      <w:r w:rsidR="00B652D7" w:rsidRPr="00B652D7">
        <w:rPr>
          <w:rFonts w:ascii="CIDFont+F1" w:hAnsi="CIDFont+F1" w:cs="CIDFont+F1"/>
          <w:color w:val="000000"/>
        </w:rPr>
        <w:t xml:space="preserve"> </w:t>
      </w:r>
      <w:r w:rsidRPr="00B652D7">
        <w:rPr>
          <w:rFonts w:ascii="CIDFont+F1" w:hAnsi="CIDFont+F1" w:cs="CIDFont+F1"/>
          <w:color w:val="000000"/>
        </w:rPr>
        <w:t>not limited to physicians, clinical specialists, registered research nurses, study</w:t>
      </w:r>
      <w:r w:rsidR="00B652D7" w:rsidRPr="00B652D7">
        <w:rPr>
          <w:rFonts w:ascii="CIDFont+F1" w:hAnsi="CIDFont+F1" w:cs="CIDFont+F1"/>
          <w:color w:val="000000"/>
        </w:rPr>
        <w:t xml:space="preserve"> </w:t>
      </w:r>
      <w:r w:rsidRPr="00B652D7">
        <w:rPr>
          <w:rFonts w:ascii="CIDFont+F1" w:hAnsi="CIDFont+F1" w:cs="CIDFont+F1"/>
          <w:color w:val="000000"/>
        </w:rPr>
        <w:t>coordinators, clinical research associates, research assistants, and Independent</w:t>
      </w:r>
      <w:r w:rsidR="00C37718" w:rsidRPr="00B652D7">
        <w:rPr>
          <w:rFonts w:ascii="CIDFont+F1" w:hAnsi="CIDFont+F1" w:cs="CIDFont+F1"/>
          <w:color w:val="000000"/>
        </w:rPr>
        <w:t xml:space="preserve"> </w:t>
      </w:r>
      <w:r w:rsidRPr="00B652D7">
        <w:rPr>
          <w:rFonts w:ascii="CIDFont+F1" w:hAnsi="CIDFont+F1" w:cs="CIDFont+F1"/>
          <w:color w:val="000000"/>
        </w:rPr>
        <w:t>Safety Monitor(s) (ISM</w:t>
      </w:r>
      <w:proofErr w:type="gramStart"/>
      <w:r w:rsidRPr="00B652D7">
        <w:rPr>
          <w:rFonts w:ascii="CIDFont+F1" w:hAnsi="CIDFont+F1" w:cs="CIDFont+F1"/>
          <w:color w:val="000000"/>
        </w:rPr>
        <w:t>);</w:t>
      </w:r>
      <w:proofErr w:type="gramEnd"/>
    </w:p>
    <w:p w14:paraId="5948377C" w14:textId="2D182F32" w:rsidR="006D6B59" w:rsidRPr="00C37718" w:rsidRDefault="006D6B59" w:rsidP="00C3771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C37718">
        <w:rPr>
          <w:rFonts w:ascii="CIDFont+F1" w:hAnsi="CIDFont+F1" w:cs="CIDFont+F1"/>
          <w:color w:val="000000"/>
        </w:rPr>
        <w:t>Documentation of staff qualifications for completion of specific outcome</w:t>
      </w:r>
      <w:r w:rsidR="00C37718" w:rsidRPr="00C37718">
        <w:rPr>
          <w:rFonts w:ascii="CIDFont+F1" w:hAnsi="CIDFont+F1" w:cs="CIDFont+F1"/>
          <w:color w:val="000000"/>
        </w:rPr>
        <w:t xml:space="preserve"> </w:t>
      </w:r>
      <w:r w:rsidRPr="00C37718">
        <w:rPr>
          <w:rFonts w:ascii="CIDFont+F1" w:hAnsi="CIDFont+F1" w:cs="CIDFont+F1"/>
          <w:color w:val="000000"/>
        </w:rPr>
        <w:t xml:space="preserve">measures where such qualification is required or </w:t>
      </w:r>
      <w:proofErr w:type="gramStart"/>
      <w:r w:rsidRPr="00C37718">
        <w:rPr>
          <w:rFonts w:ascii="CIDFont+F1" w:hAnsi="CIDFont+F1" w:cs="CIDFont+F1"/>
          <w:color w:val="000000"/>
        </w:rPr>
        <w:t>appropriate</w:t>
      </w:r>
      <w:proofErr w:type="gramEnd"/>
    </w:p>
    <w:p w14:paraId="1DCFC98D" w14:textId="4CEE86B4" w:rsidR="006D6B59" w:rsidRPr="00C37718" w:rsidRDefault="006D6B59" w:rsidP="00C3771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C37718">
        <w:rPr>
          <w:rFonts w:ascii="CIDFont+F1" w:hAnsi="CIDFont+F1" w:cs="CIDFont+F1"/>
          <w:color w:val="000000"/>
        </w:rPr>
        <w:t>Access to clinical specialists in the therapeutic and diagnostic areas covered by</w:t>
      </w:r>
      <w:r w:rsidR="00C37718" w:rsidRPr="00C37718">
        <w:rPr>
          <w:rFonts w:ascii="CIDFont+F1" w:hAnsi="CIDFont+F1" w:cs="CIDFont+F1"/>
          <w:color w:val="000000"/>
        </w:rPr>
        <w:t xml:space="preserve"> </w:t>
      </w:r>
      <w:r w:rsidRPr="00C37718">
        <w:rPr>
          <w:rFonts w:ascii="CIDFont+F1" w:hAnsi="CIDFont+F1" w:cs="CIDFont+F1"/>
          <w:color w:val="000000"/>
        </w:rPr>
        <w:t>NIH and the NIH Blueprint MedTech program for additional safety and efficacy</w:t>
      </w:r>
      <w:r w:rsidR="00C37718" w:rsidRPr="00C37718">
        <w:rPr>
          <w:rFonts w:ascii="CIDFont+F1" w:hAnsi="CIDFont+F1" w:cs="CIDFont+F1"/>
          <w:color w:val="000000"/>
        </w:rPr>
        <w:t xml:space="preserve"> </w:t>
      </w:r>
      <w:r w:rsidRPr="00C37718">
        <w:rPr>
          <w:rFonts w:ascii="CIDFont+F1" w:hAnsi="CIDFont+F1" w:cs="CIDFont+F1"/>
          <w:color w:val="000000"/>
        </w:rPr>
        <w:t>assessments that may be required in select clinical studies, such as</w:t>
      </w:r>
      <w:r w:rsidR="00C37718" w:rsidRPr="00C37718">
        <w:rPr>
          <w:rFonts w:ascii="CIDFont+F1" w:hAnsi="CIDFont+F1" w:cs="CIDFont+F1"/>
          <w:color w:val="000000"/>
        </w:rPr>
        <w:t xml:space="preserve"> </w:t>
      </w:r>
      <w:r w:rsidRPr="00C37718">
        <w:rPr>
          <w:rFonts w:ascii="CIDFont+F1" w:hAnsi="CIDFont+F1" w:cs="CIDFont+F1"/>
          <w:color w:val="000000"/>
        </w:rPr>
        <w:t>ophthalmology exam or detailed neurologic examination; and</w:t>
      </w:r>
    </w:p>
    <w:p w14:paraId="4773FA97" w14:textId="3C9437D5" w:rsidR="006D6B59" w:rsidRPr="00C37718" w:rsidRDefault="006D6B59" w:rsidP="00C3771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C37718">
        <w:rPr>
          <w:rFonts w:ascii="CIDFont+F1" w:hAnsi="CIDFont+F1" w:cs="CIDFont+F1"/>
          <w:color w:val="000000"/>
        </w:rPr>
        <w:t>Capabilities for composition of serious adverse event reports and narratives</w:t>
      </w:r>
    </w:p>
    <w:p w14:paraId="4107C526" w14:textId="77777777" w:rsidR="00C37718" w:rsidRDefault="00C37718" w:rsidP="006D6B5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476160ED" w14:textId="122C1AAB" w:rsidR="006D6B59" w:rsidRPr="002D15E8" w:rsidRDefault="006D6B59" w:rsidP="006D6B5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000000"/>
        </w:rPr>
      </w:pPr>
      <w:r w:rsidRPr="002D15E8">
        <w:rPr>
          <w:rFonts w:ascii="CIDFont+F1" w:hAnsi="CIDFont+F1" w:cs="CIDFont+F1"/>
          <w:b/>
          <w:bCs/>
          <w:color w:val="000000"/>
        </w:rPr>
        <w:t xml:space="preserve">Provide </w:t>
      </w:r>
      <w:proofErr w:type="spellStart"/>
      <w:r w:rsidRPr="002D15E8">
        <w:rPr>
          <w:rFonts w:ascii="CIDFont+F1" w:hAnsi="CIDFont+F1" w:cs="CIDFont+F1"/>
          <w:b/>
          <w:bCs/>
          <w:color w:val="000000"/>
        </w:rPr>
        <w:t>cGLP</w:t>
      </w:r>
      <w:proofErr w:type="spellEnd"/>
      <w:r w:rsidRPr="002D15E8">
        <w:rPr>
          <w:rFonts w:ascii="CIDFont+F1" w:hAnsi="CIDFont+F1" w:cs="CIDFont+F1"/>
          <w:b/>
          <w:bCs/>
          <w:color w:val="000000"/>
        </w:rPr>
        <w:t xml:space="preserve"> Clinical Laboratory Facility:</w:t>
      </w:r>
    </w:p>
    <w:p w14:paraId="37EADD1D" w14:textId="4FAA8A76" w:rsidR="006D6B59" w:rsidRPr="00812D59" w:rsidRDefault="006D6B59" w:rsidP="00812D5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812D59">
        <w:rPr>
          <w:rFonts w:ascii="CIDFont+F1" w:hAnsi="CIDFont+F1" w:cs="CIDFont+F1"/>
          <w:color w:val="000000"/>
        </w:rPr>
        <w:t>Adequate space for the processing and temporary storage of biological</w:t>
      </w:r>
      <w:r w:rsidR="00C37718" w:rsidRPr="00812D59">
        <w:rPr>
          <w:rFonts w:ascii="CIDFont+F1" w:hAnsi="CIDFont+F1" w:cs="CIDFont+F1"/>
          <w:color w:val="000000"/>
        </w:rPr>
        <w:t xml:space="preserve"> </w:t>
      </w:r>
      <w:proofErr w:type="gramStart"/>
      <w:r w:rsidRPr="00812D59">
        <w:rPr>
          <w:rFonts w:ascii="CIDFont+F1" w:hAnsi="CIDFont+F1" w:cs="CIDFont+F1"/>
          <w:color w:val="000000"/>
        </w:rPr>
        <w:t>specimens;</w:t>
      </w:r>
      <w:proofErr w:type="gramEnd"/>
    </w:p>
    <w:p w14:paraId="29858F85" w14:textId="678605CF" w:rsidR="006D6B59" w:rsidRPr="00812D59" w:rsidRDefault="006D6B59" w:rsidP="00812D5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812D59">
        <w:rPr>
          <w:rFonts w:ascii="CIDFont+F1" w:hAnsi="CIDFont+F1" w:cs="CIDFont+F1"/>
          <w:color w:val="000000"/>
        </w:rPr>
        <w:t>On-site sample storage facilities at room temperature, 4, -20 and -70 degrees</w:t>
      </w:r>
      <w:r w:rsidR="00C37718" w:rsidRPr="00812D59">
        <w:rPr>
          <w:rFonts w:ascii="CIDFont+F1" w:hAnsi="CIDFont+F1" w:cs="CIDFont+F1"/>
          <w:color w:val="000000"/>
        </w:rPr>
        <w:t xml:space="preserve"> </w:t>
      </w:r>
      <w:proofErr w:type="gramStart"/>
      <w:r w:rsidRPr="00812D59">
        <w:rPr>
          <w:rFonts w:ascii="CIDFont+F1" w:hAnsi="CIDFont+F1" w:cs="CIDFont+F1"/>
          <w:color w:val="000000"/>
        </w:rPr>
        <w:t>Celsius;</w:t>
      </w:r>
      <w:proofErr w:type="gramEnd"/>
    </w:p>
    <w:p w14:paraId="364D1F89" w14:textId="26BB233F" w:rsidR="006D6B59" w:rsidRPr="00812D59" w:rsidRDefault="006D6B59" w:rsidP="00812D5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812D59">
        <w:rPr>
          <w:rFonts w:ascii="CIDFont+F1" w:hAnsi="CIDFont+F1" w:cs="CIDFont+F1"/>
          <w:color w:val="000000"/>
        </w:rPr>
        <w:t>Clinical laboratory support services with provisions of 24 hours/day testing if</w:t>
      </w:r>
      <w:r w:rsidR="00C37718" w:rsidRPr="00812D59">
        <w:rPr>
          <w:rFonts w:ascii="CIDFont+F1" w:hAnsi="CIDFont+F1" w:cs="CIDFont+F1"/>
          <w:color w:val="000000"/>
        </w:rPr>
        <w:t xml:space="preserve"> </w:t>
      </w:r>
      <w:r w:rsidRPr="00812D59">
        <w:rPr>
          <w:rFonts w:ascii="CIDFont+F1" w:hAnsi="CIDFont+F1" w:cs="CIDFont+F1"/>
          <w:color w:val="000000"/>
        </w:rPr>
        <w:t xml:space="preserve">required by the </w:t>
      </w:r>
      <w:proofErr w:type="gramStart"/>
      <w:r w:rsidRPr="00812D59">
        <w:rPr>
          <w:rFonts w:ascii="CIDFont+F1" w:hAnsi="CIDFont+F1" w:cs="CIDFont+F1"/>
          <w:color w:val="000000"/>
        </w:rPr>
        <w:t>protocol;</w:t>
      </w:r>
      <w:proofErr w:type="gramEnd"/>
    </w:p>
    <w:p w14:paraId="47BF9E9D" w14:textId="56157AFA" w:rsidR="006D6B59" w:rsidRPr="00812D59" w:rsidRDefault="006D6B59" w:rsidP="00812D5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812D59">
        <w:rPr>
          <w:rFonts w:ascii="CIDFont+F1" w:hAnsi="CIDFont+F1" w:cs="CIDFont+F1"/>
          <w:color w:val="000000"/>
        </w:rPr>
        <w:t xml:space="preserve">Histology/pathology capabilities, if required by the </w:t>
      </w:r>
      <w:proofErr w:type="gramStart"/>
      <w:r w:rsidRPr="00812D59">
        <w:rPr>
          <w:rFonts w:ascii="CIDFont+F1" w:hAnsi="CIDFont+F1" w:cs="CIDFont+F1"/>
          <w:color w:val="000000"/>
        </w:rPr>
        <w:t>protocol;</w:t>
      </w:r>
      <w:proofErr w:type="gramEnd"/>
    </w:p>
    <w:p w14:paraId="1D34D0B1" w14:textId="4BF95757" w:rsidR="006D6B59" w:rsidRPr="00812D59" w:rsidRDefault="006D6B59" w:rsidP="00812D5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812D59">
        <w:rPr>
          <w:rFonts w:ascii="CIDFont+F1" w:hAnsi="CIDFont+F1" w:cs="CIDFont+F1"/>
          <w:color w:val="000000"/>
        </w:rPr>
        <w:t>Adequate and secure electronic access to the data management center; and</w:t>
      </w:r>
    </w:p>
    <w:p w14:paraId="6A40426C" w14:textId="28E149C7" w:rsidR="006D6B59" w:rsidRPr="00812D59" w:rsidRDefault="006D6B59" w:rsidP="00812D5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812D59">
        <w:rPr>
          <w:rFonts w:ascii="CIDFont+F1" w:hAnsi="CIDFont+F1" w:cs="CIDFont+F1"/>
          <w:color w:val="000000"/>
        </w:rPr>
        <w:t>Have current certification and licensure for the performance of biological</w:t>
      </w:r>
      <w:r w:rsidR="00C37718" w:rsidRPr="00812D59">
        <w:rPr>
          <w:rFonts w:ascii="CIDFont+F1" w:hAnsi="CIDFont+F1" w:cs="CIDFont+F1"/>
          <w:color w:val="000000"/>
        </w:rPr>
        <w:t xml:space="preserve"> </w:t>
      </w:r>
      <w:r w:rsidRPr="00812D59">
        <w:rPr>
          <w:rFonts w:ascii="CIDFont+F1" w:hAnsi="CIDFont+F1" w:cs="CIDFont+F1"/>
          <w:color w:val="000000"/>
        </w:rPr>
        <w:t>specimen assays and</w:t>
      </w:r>
      <w:r w:rsidR="00812D59">
        <w:rPr>
          <w:rFonts w:ascii="CIDFont+F1" w:hAnsi="CIDFont+F1" w:cs="CIDFont+F1"/>
          <w:color w:val="000000"/>
        </w:rPr>
        <w:t xml:space="preserve"> </w:t>
      </w:r>
      <w:proofErr w:type="gramStart"/>
      <w:r w:rsidRPr="00812D59">
        <w:rPr>
          <w:rFonts w:ascii="CIDFont+F1" w:hAnsi="CIDFont+F1" w:cs="CIDFont+F1"/>
          <w:color w:val="000000"/>
        </w:rPr>
        <w:t>analyses</w:t>
      </w:r>
      <w:proofErr w:type="gramEnd"/>
    </w:p>
    <w:p w14:paraId="13177ED2" w14:textId="77777777" w:rsidR="00C37718" w:rsidRDefault="00C37718" w:rsidP="00C3771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3E41288A" w14:textId="1948A610" w:rsidR="006D6B59" w:rsidRPr="002D15E8" w:rsidRDefault="006D6B59" w:rsidP="00C3771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000000"/>
        </w:rPr>
      </w:pPr>
      <w:r w:rsidRPr="002D15E8">
        <w:rPr>
          <w:rFonts w:ascii="CIDFont+F1" w:hAnsi="CIDFont+F1" w:cs="CIDFont+F1"/>
          <w:b/>
          <w:bCs/>
          <w:color w:val="000000"/>
        </w:rPr>
        <w:t>Provide Clinical Imaging Facility:</w:t>
      </w:r>
    </w:p>
    <w:p w14:paraId="64BD00E9" w14:textId="0820DDB3" w:rsidR="006D6B59" w:rsidRPr="00C37718" w:rsidRDefault="006D6B59" w:rsidP="002D15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C37718">
        <w:rPr>
          <w:rFonts w:ascii="CIDFont+F1" w:hAnsi="CIDFont+F1" w:cs="CIDFont+F1"/>
          <w:color w:val="000000"/>
        </w:rPr>
        <w:t xml:space="preserve">Adequate and secure electronic access to the data management </w:t>
      </w:r>
      <w:proofErr w:type="gramStart"/>
      <w:r w:rsidRPr="00C37718">
        <w:rPr>
          <w:rFonts w:ascii="CIDFont+F1" w:hAnsi="CIDFont+F1" w:cs="CIDFont+F1"/>
          <w:color w:val="000000"/>
        </w:rPr>
        <w:t>center;</w:t>
      </w:r>
      <w:proofErr w:type="gramEnd"/>
    </w:p>
    <w:p w14:paraId="34121255" w14:textId="604BE5B3" w:rsidR="006D6B59" w:rsidRPr="00C37718" w:rsidRDefault="006D6B59" w:rsidP="002D15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C37718">
        <w:rPr>
          <w:rFonts w:ascii="CIDFont+F1" w:hAnsi="CIDFont+F1" w:cs="CIDFont+F1"/>
          <w:color w:val="000000"/>
        </w:rPr>
        <w:t>Adequate facilities and equipment for conducting protocol-required diagnostic</w:t>
      </w:r>
      <w:r w:rsidR="00C37718" w:rsidRPr="00C37718">
        <w:rPr>
          <w:rFonts w:ascii="CIDFont+F1" w:hAnsi="CIDFont+F1" w:cs="CIDFont+F1"/>
          <w:color w:val="000000"/>
        </w:rPr>
        <w:t xml:space="preserve"> </w:t>
      </w:r>
      <w:r w:rsidRPr="00C37718">
        <w:rPr>
          <w:rFonts w:ascii="CIDFont+F1" w:hAnsi="CIDFont+F1" w:cs="CIDFont+F1"/>
          <w:color w:val="000000"/>
        </w:rPr>
        <w:t>and/or imaging procedures for diagnosis or special safety evaluations, including</w:t>
      </w:r>
      <w:r w:rsidR="00C37718" w:rsidRPr="00C37718">
        <w:rPr>
          <w:rFonts w:ascii="CIDFont+F1" w:hAnsi="CIDFont+F1" w:cs="CIDFont+F1"/>
          <w:color w:val="000000"/>
        </w:rPr>
        <w:t xml:space="preserve"> </w:t>
      </w:r>
      <w:r w:rsidRPr="00C37718">
        <w:rPr>
          <w:rFonts w:ascii="CIDFont+F1" w:hAnsi="CIDFont+F1" w:cs="CIDFont+F1"/>
          <w:color w:val="000000"/>
        </w:rPr>
        <w:t>computerized tomography (CT), magnetic resonance imaging (MRI), proton</w:t>
      </w:r>
      <w:r w:rsidR="00C37718" w:rsidRPr="00C37718">
        <w:rPr>
          <w:rFonts w:ascii="CIDFont+F1" w:hAnsi="CIDFont+F1" w:cs="CIDFont+F1"/>
          <w:color w:val="000000"/>
        </w:rPr>
        <w:t xml:space="preserve"> </w:t>
      </w:r>
      <w:r w:rsidRPr="00C37718">
        <w:rPr>
          <w:rFonts w:ascii="CIDFont+F1" w:hAnsi="CIDFont+F1" w:cs="CIDFont+F1"/>
          <w:color w:val="000000"/>
        </w:rPr>
        <w:t>emission tomography (PET), electromyography (EMG), and</w:t>
      </w:r>
      <w:r w:rsidR="00C37718">
        <w:rPr>
          <w:rFonts w:ascii="CIDFont+F1" w:hAnsi="CIDFont+F1" w:cs="CIDFont+F1"/>
          <w:color w:val="000000"/>
        </w:rPr>
        <w:t xml:space="preserve"> </w:t>
      </w:r>
      <w:r w:rsidRPr="00C37718">
        <w:rPr>
          <w:rFonts w:ascii="CIDFont+F1" w:hAnsi="CIDFont+F1" w:cs="CIDFont+F1"/>
          <w:color w:val="000000"/>
        </w:rPr>
        <w:t>electroencephalography (EEG); Electroretinography (ERG</w:t>
      </w:r>
      <w:proofErr w:type="gramStart"/>
      <w:r w:rsidRPr="00C37718">
        <w:rPr>
          <w:rFonts w:ascii="CIDFont+F1" w:hAnsi="CIDFont+F1" w:cs="CIDFont+F1"/>
          <w:color w:val="000000"/>
        </w:rPr>
        <w:t>);</w:t>
      </w:r>
      <w:proofErr w:type="gramEnd"/>
    </w:p>
    <w:p w14:paraId="63918E49" w14:textId="1F298A2A" w:rsidR="006D6B59" w:rsidRPr="00C37718" w:rsidRDefault="006D6B59" w:rsidP="002D15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C37718">
        <w:rPr>
          <w:rFonts w:ascii="CIDFont+F1" w:hAnsi="CIDFont+F1" w:cs="CIDFont+F1"/>
          <w:color w:val="000000"/>
        </w:rPr>
        <w:t>Ability to compare investigational diagnostic devices against gold-standard</w:t>
      </w:r>
      <w:r w:rsidR="00C37718" w:rsidRPr="00C37718">
        <w:rPr>
          <w:rFonts w:ascii="CIDFont+F1" w:hAnsi="CIDFont+F1" w:cs="CIDFont+F1"/>
          <w:color w:val="000000"/>
        </w:rPr>
        <w:t xml:space="preserve"> </w:t>
      </w:r>
      <w:r w:rsidRPr="00C37718">
        <w:rPr>
          <w:rFonts w:ascii="CIDFont+F1" w:hAnsi="CIDFont+F1" w:cs="CIDFont+F1"/>
          <w:color w:val="000000"/>
        </w:rPr>
        <w:t>imaging listed above, when applicable; and</w:t>
      </w:r>
    </w:p>
    <w:p w14:paraId="13CA6DB4" w14:textId="0CFC8118" w:rsidR="006D6B59" w:rsidRPr="00C37718" w:rsidRDefault="006D6B59" w:rsidP="002D15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C37718">
        <w:rPr>
          <w:rFonts w:ascii="CIDFont+F1" w:hAnsi="CIDFont+F1" w:cs="CIDFont+F1"/>
          <w:color w:val="000000"/>
        </w:rPr>
        <w:t>Have current certifications and licensures for the performance of imaging</w:t>
      </w:r>
      <w:r w:rsidR="00C37718" w:rsidRPr="00C37718">
        <w:rPr>
          <w:rFonts w:ascii="CIDFont+F1" w:hAnsi="CIDFont+F1" w:cs="CIDFont+F1"/>
          <w:color w:val="000000"/>
        </w:rPr>
        <w:t xml:space="preserve"> </w:t>
      </w:r>
      <w:r w:rsidRPr="00C37718">
        <w:rPr>
          <w:rFonts w:ascii="CIDFont+F1" w:hAnsi="CIDFont+F1" w:cs="CIDFont+F1"/>
          <w:color w:val="000000"/>
        </w:rPr>
        <w:t>procedures.</w:t>
      </w:r>
    </w:p>
    <w:p w14:paraId="51B17252" w14:textId="77777777" w:rsidR="00C37718" w:rsidRDefault="00C37718" w:rsidP="006D6B5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</w:p>
    <w:p w14:paraId="57DF50BB" w14:textId="408691FA" w:rsidR="006D6B59" w:rsidRPr="002D15E8" w:rsidRDefault="006D6B59" w:rsidP="006D6B5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000000"/>
        </w:rPr>
      </w:pPr>
      <w:r w:rsidRPr="002D15E8">
        <w:rPr>
          <w:rFonts w:ascii="CIDFont+F1" w:hAnsi="CIDFont+F1" w:cs="CIDFont+F1"/>
          <w:b/>
          <w:bCs/>
          <w:color w:val="000000"/>
        </w:rPr>
        <w:t>Provide Data Management Center:</w:t>
      </w:r>
    </w:p>
    <w:p w14:paraId="2D28F492" w14:textId="76FCF030" w:rsidR="006D6B59" w:rsidRPr="00C37718" w:rsidRDefault="006D6B59" w:rsidP="00C377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C37718">
        <w:rPr>
          <w:rFonts w:ascii="CIDFont+F1" w:hAnsi="CIDFont+F1" w:cs="CIDFont+F1"/>
          <w:color w:val="000000"/>
        </w:rPr>
        <w:t xml:space="preserve">Adequate computing resources to support data collection </w:t>
      </w:r>
      <w:proofErr w:type="gramStart"/>
      <w:r w:rsidRPr="00C37718">
        <w:rPr>
          <w:rFonts w:ascii="CIDFont+F1" w:hAnsi="CIDFont+F1" w:cs="CIDFont+F1"/>
          <w:color w:val="000000"/>
        </w:rPr>
        <w:t>activities;</w:t>
      </w:r>
      <w:proofErr w:type="gramEnd"/>
    </w:p>
    <w:p w14:paraId="6E92A771" w14:textId="6E9C3FE8" w:rsidR="006D6B59" w:rsidRPr="00C37718" w:rsidRDefault="006D6B59" w:rsidP="00C377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C37718">
        <w:rPr>
          <w:rFonts w:ascii="CIDFont+F1" w:hAnsi="CIDFont+F1" w:cs="CIDFont+F1"/>
          <w:color w:val="000000"/>
        </w:rPr>
        <w:lastRenderedPageBreak/>
        <w:t>Personnel knowledgeable about data management activities and operations but</w:t>
      </w:r>
      <w:r w:rsidR="00C37718" w:rsidRPr="00C37718">
        <w:rPr>
          <w:rFonts w:ascii="CIDFont+F1" w:hAnsi="CIDFont+F1" w:cs="CIDFont+F1"/>
          <w:color w:val="000000"/>
        </w:rPr>
        <w:t xml:space="preserve"> </w:t>
      </w:r>
      <w:r w:rsidRPr="00C37718">
        <w:rPr>
          <w:rFonts w:ascii="CIDFont+F1" w:hAnsi="CIDFont+F1" w:cs="CIDFont+F1"/>
          <w:color w:val="000000"/>
        </w:rPr>
        <w:t>not limited to data management planning and reporting, performance reporting,</w:t>
      </w:r>
      <w:r w:rsidR="00C37718" w:rsidRPr="00C37718">
        <w:rPr>
          <w:rFonts w:ascii="CIDFont+F1" w:hAnsi="CIDFont+F1" w:cs="CIDFont+F1"/>
          <w:color w:val="000000"/>
        </w:rPr>
        <w:t xml:space="preserve"> </w:t>
      </w:r>
      <w:r w:rsidRPr="00C37718">
        <w:rPr>
          <w:rFonts w:ascii="CIDFont+F1" w:hAnsi="CIDFont+F1" w:cs="CIDFont+F1"/>
          <w:color w:val="000000"/>
        </w:rPr>
        <w:t xml:space="preserve">quality assurance and administrative </w:t>
      </w:r>
      <w:proofErr w:type="gramStart"/>
      <w:r w:rsidRPr="00C37718">
        <w:rPr>
          <w:rFonts w:ascii="CIDFont+F1" w:hAnsi="CIDFont+F1" w:cs="CIDFont+F1"/>
          <w:color w:val="000000"/>
        </w:rPr>
        <w:t>support;</w:t>
      </w:r>
      <w:proofErr w:type="gramEnd"/>
    </w:p>
    <w:p w14:paraId="76B43C56" w14:textId="79F229FB" w:rsidR="006D6B59" w:rsidRPr="00C37718" w:rsidRDefault="006D6B59" w:rsidP="00C377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C37718">
        <w:rPr>
          <w:rFonts w:ascii="CIDFont+F1" w:hAnsi="CIDFont+F1" w:cs="CIDFont+F1"/>
          <w:color w:val="000000"/>
        </w:rPr>
        <w:t>Clinical data warehousing capabilities/facilities in order to provide a centralized,</w:t>
      </w:r>
      <w:r w:rsidR="00C37718" w:rsidRPr="00C37718">
        <w:rPr>
          <w:rFonts w:ascii="CIDFont+F1" w:hAnsi="CIDFont+F1" w:cs="CIDFont+F1"/>
          <w:color w:val="000000"/>
        </w:rPr>
        <w:t xml:space="preserve"> </w:t>
      </w:r>
      <w:r w:rsidRPr="00C37718">
        <w:rPr>
          <w:rFonts w:ascii="CIDFont+F1" w:hAnsi="CIDFont+F1" w:cs="CIDFont+F1"/>
          <w:color w:val="000000"/>
        </w:rPr>
        <w:t xml:space="preserve">integrated system for data storage, analysis, reporting and </w:t>
      </w:r>
      <w:r w:rsidRPr="00C37718">
        <w:rPr>
          <w:rFonts w:ascii="CIDFont+F6" w:hAnsi="CIDFont+F6" w:cs="CIDFont+F6"/>
          <w:color w:val="000000"/>
        </w:rPr>
        <w:t xml:space="preserve">ad hoc </w:t>
      </w:r>
      <w:r w:rsidRPr="00C37718">
        <w:rPr>
          <w:rFonts w:ascii="CIDFont+F1" w:hAnsi="CIDFont+F1" w:cs="CIDFont+F1"/>
          <w:color w:val="000000"/>
        </w:rPr>
        <w:t>query of</w:t>
      </w:r>
      <w:r w:rsidR="00C37718" w:rsidRPr="00C37718">
        <w:rPr>
          <w:rFonts w:ascii="CIDFont+F1" w:hAnsi="CIDFont+F1" w:cs="CIDFont+F1"/>
          <w:color w:val="000000"/>
        </w:rPr>
        <w:t xml:space="preserve"> </w:t>
      </w:r>
      <w:r w:rsidRPr="00C37718">
        <w:rPr>
          <w:rFonts w:ascii="CIDFont+F1" w:hAnsi="CIDFont+F1" w:cs="CIDFont+F1"/>
          <w:color w:val="000000"/>
        </w:rPr>
        <w:t xml:space="preserve">clinical </w:t>
      </w:r>
      <w:proofErr w:type="gramStart"/>
      <w:r w:rsidRPr="00C37718">
        <w:rPr>
          <w:rFonts w:ascii="CIDFont+F1" w:hAnsi="CIDFont+F1" w:cs="CIDFont+F1"/>
          <w:color w:val="000000"/>
        </w:rPr>
        <w:t>data;</w:t>
      </w:r>
      <w:proofErr w:type="gramEnd"/>
    </w:p>
    <w:p w14:paraId="40EC9B85" w14:textId="224BCD65" w:rsidR="006D6B59" w:rsidRPr="00C37718" w:rsidRDefault="006D6B59" w:rsidP="00C377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 w:rsidRPr="00C37718">
        <w:rPr>
          <w:rFonts w:ascii="CIDFont+F1" w:hAnsi="CIDFont+F1" w:cs="CIDFont+F1"/>
          <w:color w:val="000000"/>
        </w:rPr>
        <w:t>Data management capabilities necessary to support the conduct of clinical</w:t>
      </w:r>
      <w:r w:rsidR="00C37718" w:rsidRPr="00C37718">
        <w:rPr>
          <w:rFonts w:ascii="CIDFont+F1" w:hAnsi="CIDFont+F1" w:cs="CIDFont+F1"/>
          <w:color w:val="000000"/>
        </w:rPr>
        <w:t xml:space="preserve"> </w:t>
      </w:r>
      <w:r w:rsidRPr="00C37718">
        <w:rPr>
          <w:rFonts w:ascii="CIDFont+F1" w:hAnsi="CIDFont+F1" w:cs="CIDFont+F1"/>
          <w:color w:val="000000"/>
        </w:rPr>
        <w:t>research, such as case report form (CRF) design, data dictionary development,</w:t>
      </w:r>
      <w:r w:rsidR="00C37718" w:rsidRPr="00C37718">
        <w:rPr>
          <w:rFonts w:ascii="CIDFont+F1" w:hAnsi="CIDFont+F1" w:cs="CIDFont+F1"/>
          <w:color w:val="000000"/>
        </w:rPr>
        <w:t xml:space="preserve"> </w:t>
      </w:r>
      <w:r w:rsidRPr="00C37718">
        <w:rPr>
          <w:rFonts w:ascii="CIDFont+F1" w:hAnsi="CIDFont+F1" w:cs="CIDFont+F1"/>
          <w:color w:val="000000"/>
        </w:rPr>
        <w:t>database programming, data base design and development in compliance with</w:t>
      </w:r>
      <w:r w:rsidR="00C37718" w:rsidRPr="00C37718">
        <w:rPr>
          <w:rFonts w:ascii="CIDFont+F1" w:hAnsi="CIDFont+F1" w:cs="CIDFont+F1"/>
          <w:color w:val="000000"/>
        </w:rPr>
        <w:t xml:space="preserve"> </w:t>
      </w:r>
      <w:r w:rsidRPr="00C37718">
        <w:rPr>
          <w:rFonts w:ascii="CIDFont+F1" w:hAnsi="CIDFont+F1" w:cs="CIDFont+F1"/>
          <w:color w:val="000000"/>
        </w:rPr>
        <w:t>Good Clinical Practice (GCP) guidelines and Clinical Data Interchange Standards</w:t>
      </w:r>
      <w:r w:rsidR="00C37718" w:rsidRPr="00C37718">
        <w:rPr>
          <w:rFonts w:ascii="CIDFont+F1" w:hAnsi="CIDFont+F1" w:cs="CIDFont+F1"/>
          <w:color w:val="000000"/>
        </w:rPr>
        <w:t xml:space="preserve"> </w:t>
      </w:r>
      <w:r w:rsidRPr="00C37718">
        <w:rPr>
          <w:rFonts w:ascii="CIDFont+F1" w:hAnsi="CIDFont+F1" w:cs="CIDFont+F1"/>
          <w:color w:val="000000"/>
        </w:rPr>
        <w:t>Consortium (CDISC); and</w:t>
      </w:r>
    </w:p>
    <w:p w14:paraId="192DC848" w14:textId="025ABE3F" w:rsidR="004D5CA3" w:rsidRDefault="006D6B59" w:rsidP="00C3771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C37718">
        <w:rPr>
          <w:rFonts w:ascii="CIDFont+F1" w:hAnsi="CIDFont+F1" w:cs="CIDFont+F1"/>
          <w:color w:val="000000"/>
        </w:rPr>
        <w:t>Provide other facilities and equipment, as may be specified by the task order</w:t>
      </w:r>
      <w:r w:rsidR="00C37718" w:rsidRPr="00C37718">
        <w:rPr>
          <w:rFonts w:ascii="CIDFont+F1" w:hAnsi="CIDFont+F1" w:cs="CIDFont+F1"/>
          <w:color w:val="000000"/>
        </w:rPr>
        <w:t xml:space="preserve"> </w:t>
      </w:r>
      <w:r w:rsidRPr="00C37718">
        <w:rPr>
          <w:rFonts w:ascii="CIDFont+F1" w:hAnsi="CIDFont+F1" w:cs="CIDFont+F1"/>
          <w:color w:val="000000"/>
        </w:rPr>
        <w:t>protocols (e.g., biosafety laboratory facilities in compliance with Federal and state</w:t>
      </w:r>
      <w:r w:rsidR="00C37718" w:rsidRPr="00C37718">
        <w:rPr>
          <w:rFonts w:ascii="CIDFont+F1" w:hAnsi="CIDFont+F1" w:cs="CIDFont+F1"/>
          <w:color w:val="000000"/>
        </w:rPr>
        <w:t xml:space="preserve"> </w:t>
      </w:r>
      <w:r w:rsidRPr="00C37718">
        <w:rPr>
          <w:rFonts w:ascii="CIDFont+F1" w:hAnsi="CIDFont+F1" w:cs="CIDFont+F1"/>
          <w:color w:val="000000"/>
        </w:rPr>
        <w:t>regulations)</w:t>
      </w:r>
    </w:p>
    <w:sectPr w:rsidR="004D5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A2D"/>
    <w:multiLevelType w:val="hybridMultilevel"/>
    <w:tmpl w:val="D93C8834"/>
    <w:lvl w:ilvl="0" w:tplc="15BC1AF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11D88"/>
    <w:multiLevelType w:val="hybridMultilevel"/>
    <w:tmpl w:val="B40A661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12E80"/>
    <w:multiLevelType w:val="hybridMultilevel"/>
    <w:tmpl w:val="4224EE90"/>
    <w:lvl w:ilvl="0" w:tplc="FFFFFFFF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EE7CC96E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2E7FB4"/>
    <w:multiLevelType w:val="hybridMultilevel"/>
    <w:tmpl w:val="FE6400F4"/>
    <w:lvl w:ilvl="0" w:tplc="EE7CC9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35C12"/>
    <w:multiLevelType w:val="hybridMultilevel"/>
    <w:tmpl w:val="ACD60A2E"/>
    <w:lvl w:ilvl="0" w:tplc="EE7CC9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B6C9A"/>
    <w:multiLevelType w:val="hybridMultilevel"/>
    <w:tmpl w:val="BB22C230"/>
    <w:lvl w:ilvl="0" w:tplc="EE7CC9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60220"/>
    <w:multiLevelType w:val="hybridMultilevel"/>
    <w:tmpl w:val="247ADBEA"/>
    <w:lvl w:ilvl="0" w:tplc="C1D8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95DDF"/>
    <w:multiLevelType w:val="hybridMultilevel"/>
    <w:tmpl w:val="12CC9D5E"/>
    <w:lvl w:ilvl="0" w:tplc="EE7CC9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B479F"/>
    <w:multiLevelType w:val="hybridMultilevel"/>
    <w:tmpl w:val="822084DE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5F6A00"/>
    <w:multiLevelType w:val="hybridMultilevel"/>
    <w:tmpl w:val="5E10E23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204D8E"/>
    <w:multiLevelType w:val="hybridMultilevel"/>
    <w:tmpl w:val="75FEEC82"/>
    <w:lvl w:ilvl="0" w:tplc="15BC1A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B1346"/>
    <w:multiLevelType w:val="hybridMultilevel"/>
    <w:tmpl w:val="22ACA546"/>
    <w:lvl w:ilvl="0" w:tplc="EE7CC9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B7135"/>
    <w:multiLevelType w:val="hybridMultilevel"/>
    <w:tmpl w:val="F1725B96"/>
    <w:lvl w:ilvl="0" w:tplc="EE7CC96E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8B2DED"/>
    <w:multiLevelType w:val="hybridMultilevel"/>
    <w:tmpl w:val="37A8AD54"/>
    <w:lvl w:ilvl="0" w:tplc="15BC1AF4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B34088"/>
    <w:multiLevelType w:val="hybridMultilevel"/>
    <w:tmpl w:val="449ECB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F27A9"/>
    <w:multiLevelType w:val="hybridMultilevel"/>
    <w:tmpl w:val="0F36D31A"/>
    <w:lvl w:ilvl="0" w:tplc="EE7CC9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F1C8F"/>
    <w:multiLevelType w:val="hybridMultilevel"/>
    <w:tmpl w:val="B8426580"/>
    <w:lvl w:ilvl="0" w:tplc="EE7CC9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3411A"/>
    <w:multiLevelType w:val="hybridMultilevel"/>
    <w:tmpl w:val="8B9A3898"/>
    <w:lvl w:ilvl="0" w:tplc="EE7CC9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B66A1"/>
    <w:multiLevelType w:val="hybridMultilevel"/>
    <w:tmpl w:val="FE406ECA"/>
    <w:lvl w:ilvl="0" w:tplc="EE7CC9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4A7BFF"/>
    <w:multiLevelType w:val="hybridMultilevel"/>
    <w:tmpl w:val="6D8278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A3730"/>
    <w:multiLevelType w:val="hybridMultilevel"/>
    <w:tmpl w:val="C56673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40BDB"/>
    <w:multiLevelType w:val="hybridMultilevel"/>
    <w:tmpl w:val="CE16ACF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C27C8"/>
    <w:multiLevelType w:val="hybridMultilevel"/>
    <w:tmpl w:val="1CB6DBE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66295"/>
    <w:multiLevelType w:val="hybridMultilevel"/>
    <w:tmpl w:val="5A68D83E"/>
    <w:lvl w:ilvl="0" w:tplc="15BC1AF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B1676"/>
    <w:multiLevelType w:val="hybridMultilevel"/>
    <w:tmpl w:val="B18CE46C"/>
    <w:lvl w:ilvl="0" w:tplc="15BC1AF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C7A9A"/>
    <w:multiLevelType w:val="hybridMultilevel"/>
    <w:tmpl w:val="884EAB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77B08"/>
    <w:multiLevelType w:val="hybridMultilevel"/>
    <w:tmpl w:val="6F301C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16734"/>
    <w:multiLevelType w:val="hybridMultilevel"/>
    <w:tmpl w:val="822084DE"/>
    <w:lvl w:ilvl="0" w:tplc="EE7CC9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3F3009"/>
    <w:multiLevelType w:val="hybridMultilevel"/>
    <w:tmpl w:val="25CE9B1E"/>
    <w:lvl w:ilvl="0" w:tplc="EE7CC9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B3ECA"/>
    <w:multiLevelType w:val="hybridMultilevel"/>
    <w:tmpl w:val="F7401E2C"/>
    <w:lvl w:ilvl="0" w:tplc="EE7CC9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F68CF"/>
    <w:multiLevelType w:val="hybridMultilevel"/>
    <w:tmpl w:val="4FD04F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296BCA"/>
    <w:multiLevelType w:val="hybridMultilevel"/>
    <w:tmpl w:val="6D109C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172F6"/>
    <w:multiLevelType w:val="hybridMultilevel"/>
    <w:tmpl w:val="B48A8C1C"/>
    <w:lvl w:ilvl="0" w:tplc="159C78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800EE"/>
    <w:multiLevelType w:val="hybridMultilevel"/>
    <w:tmpl w:val="CD4A16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639D7"/>
    <w:multiLevelType w:val="hybridMultilevel"/>
    <w:tmpl w:val="3C9A70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90D1B"/>
    <w:multiLevelType w:val="hybridMultilevel"/>
    <w:tmpl w:val="2D5C887E"/>
    <w:lvl w:ilvl="0" w:tplc="FFFFFFFF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15BC1AF4">
      <w:start w:val="1"/>
      <w:numFmt w:val="lowerRoman"/>
      <w:lvlText w:val="%2."/>
      <w:lvlJc w:val="left"/>
      <w:pPr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FA57FE"/>
    <w:multiLevelType w:val="hybridMultilevel"/>
    <w:tmpl w:val="FFE6D228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8727E1"/>
    <w:multiLevelType w:val="hybridMultilevel"/>
    <w:tmpl w:val="349CD5FC"/>
    <w:lvl w:ilvl="0" w:tplc="15BC1A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F5042"/>
    <w:multiLevelType w:val="hybridMultilevel"/>
    <w:tmpl w:val="54908020"/>
    <w:lvl w:ilvl="0" w:tplc="15BC1AF4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6116200">
    <w:abstractNumId w:val="30"/>
  </w:num>
  <w:num w:numId="2" w16cid:durableId="1844006543">
    <w:abstractNumId w:val="15"/>
  </w:num>
  <w:num w:numId="3" w16cid:durableId="1126512434">
    <w:abstractNumId w:val="19"/>
  </w:num>
  <w:num w:numId="4" w16cid:durableId="363290634">
    <w:abstractNumId w:val="31"/>
  </w:num>
  <w:num w:numId="5" w16cid:durableId="120923696">
    <w:abstractNumId w:val="20"/>
  </w:num>
  <w:num w:numId="6" w16cid:durableId="1555654256">
    <w:abstractNumId w:val="14"/>
  </w:num>
  <w:num w:numId="7" w16cid:durableId="1132594778">
    <w:abstractNumId w:val="33"/>
  </w:num>
  <w:num w:numId="8" w16cid:durableId="673142160">
    <w:abstractNumId w:val="26"/>
  </w:num>
  <w:num w:numId="9" w16cid:durableId="2113277482">
    <w:abstractNumId w:val="10"/>
  </w:num>
  <w:num w:numId="10" w16cid:durableId="602107714">
    <w:abstractNumId w:val="0"/>
  </w:num>
  <w:num w:numId="11" w16cid:durableId="889345095">
    <w:abstractNumId w:val="37"/>
  </w:num>
  <w:num w:numId="12" w16cid:durableId="1202479583">
    <w:abstractNumId w:val="12"/>
  </w:num>
  <w:num w:numId="13" w16cid:durableId="563881695">
    <w:abstractNumId w:val="29"/>
  </w:num>
  <w:num w:numId="14" w16cid:durableId="514729593">
    <w:abstractNumId w:val="7"/>
  </w:num>
  <w:num w:numId="15" w16cid:durableId="1220438605">
    <w:abstractNumId w:val="5"/>
  </w:num>
  <w:num w:numId="16" w16cid:durableId="592124848">
    <w:abstractNumId w:val="27"/>
  </w:num>
  <w:num w:numId="17" w16cid:durableId="1808162148">
    <w:abstractNumId w:val="8"/>
  </w:num>
  <w:num w:numId="18" w16cid:durableId="1860655047">
    <w:abstractNumId w:val="23"/>
  </w:num>
  <w:num w:numId="19" w16cid:durableId="181670229">
    <w:abstractNumId w:val="13"/>
  </w:num>
  <w:num w:numId="20" w16cid:durableId="2145804517">
    <w:abstractNumId w:val="38"/>
  </w:num>
  <w:num w:numId="21" w16cid:durableId="1698656660">
    <w:abstractNumId w:val="22"/>
  </w:num>
  <w:num w:numId="22" w16cid:durableId="345400195">
    <w:abstractNumId w:val="32"/>
  </w:num>
  <w:num w:numId="23" w16cid:durableId="395667121">
    <w:abstractNumId w:val="24"/>
  </w:num>
  <w:num w:numId="24" w16cid:durableId="64495758">
    <w:abstractNumId w:val="35"/>
  </w:num>
  <w:num w:numId="25" w16cid:durableId="493762198">
    <w:abstractNumId w:val="2"/>
  </w:num>
  <w:num w:numId="26" w16cid:durableId="1137839043">
    <w:abstractNumId w:val="34"/>
  </w:num>
  <w:num w:numId="27" w16cid:durableId="1380205499">
    <w:abstractNumId w:val="9"/>
  </w:num>
  <w:num w:numId="28" w16cid:durableId="1767727162">
    <w:abstractNumId w:val="3"/>
  </w:num>
  <w:num w:numId="29" w16cid:durableId="2039968110">
    <w:abstractNumId w:val="21"/>
  </w:num>
  <w:num w:numId="30" w16cid:durableId="1360356072">
    <w:abstractNumId w:val="17"/>
  </w:num>
  <w:num w:numId="31" w16cid:durableId="322392788">
    <w:abstractNumId w:val="28"/>
  </w:num>
  <w:num w:numId="32" w16cid:durableId="788357646">
    <w:abstractNumId w:val="36"/>
  </w:num>
  <w:num w:numId="33" w16cid:durableId="501243193">
    <w:abstractNumId w:val="4"/>
  </w:num>
  <w:num w:numId="34" w16cid:durableId="940839962">
    <w:abstractNumId w:val="25"/>
  </w:num>
  <w:num w:numId="35" w16cid:durableId="1630668355">
    <w:abstractNumId w:val="6"/>
  </w:num>
  <w:num w:numId="36" w16cid:durableId="572544179">
    <w:abstractNumId w:val="11"/>
  </w:num>
  <w:num w:numId="37" w16cid:durableId="1015226811">
    <w:abstractNumId w:val="18"/>
  </w:num>
  <w:num w:numId="38" w16cid:durableId="114756673">
    <w:abstractNumId w:val="16"/>
  </w:num>
  <w:num w:numId="39" w16cid:durableId="736632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59"/>
    <w:rsid w:val="001D0164"/>
    <w:rsid w:val="0024583C"/>
    <w:rsid w:val="00281FB1"/>
    <w:rsid w:val="002D15E8"/>
    <w:rsid w:val="003125AE"/>
    <w:rsid w:val="00363F4A"/>
    <w:rsid w:val="00390EF6"/>
    <w:rsid w:val="00573E07"/>
    <w:rsid w:val="005F7D94"/>
    <w:rsid w:val="00627B3B"/>
    <w:rsid w:val="00634901"/>
    <w:rsid w:val="006D6B59"/>
    <w:rsid w:val="00812D59"/>
    <w:rsid w:val="00B2525D"/>
    <w:rsid w:val="00B652D7"/>
    <w:rsid w:val="00B8324B"/>
    <w:rsid w:val="00B863F9"/>
    <w:rsid w:val="00BC65B5"/>
    <w:rsid w:val="00C10CCC"/>
    <w:rsid w:val="00C37718"/>
    <w:rsid w:val="00C74A09"/>
    <w:rsid w:val="00D44AB4"/>
    <w:rsid w:val="00DF4C37"/>
    <w:rsid w:val="00E83A3E"/>
    <w:rsid w:val="00EB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2923"/>
  <w15:chartTrackingRefBased/>
  <w15:docId w15:val="{340A15C2-2C7A-4EAF-9337-84B7FCB9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2834</Words>
  <Characters>16154</Characters>
  <Application>Microsoft Office Word</Application>
  <DocSecurity>0</DocSecurity>
  <Lines>134</Lines>
  <Paragraphs>37</Paragraphs>
  <ScaleCrop>false</ScaleCrop>
  <Company/>
  <LinksUpToDate>false</LinksUpToDate>
  <CharactersWithSpaces>18951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Gutowski, Stacie (NIH/NIDA) [E]</dc:creator>
  <cp:keywords/>
  <dc:description/>
  <cp:lastModifiedBy>Gutowski, Stacie (NIH/NIDA) [E]</cp:lastModifiedBy>
  <cp:revision>23</cp:revision>
  <dcterms:created xsi:type="dcterms:W3CDTF">2023-08-30T13:48:00Z</dcterms:created>
  <dcterms:modified xsi:type="dcterms:W3CDTF">2023-08-30T14:19:00Z</dcterms:modified>
</cp:coreProperties>
</file>